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Times New Roman" w:hAnsi="Times New Roman" w:cs="Times New Roman"/>
          <w:color w:val="FF0000"/>
        </w:rPr>
      </w:pPr>
    </w:p>
    <w:p>
      <w:pPr>
        <w:spacing w:line="360" w:lineRule="exact"/>
        <w:rPr>
          <w:rFonts w:ascii="Times New Roman" w:hAnsi="Times New Roman" w:cs="Times New Roman"/>
          <w:color w:val="FF0000"/>
        </w:rPr>
      </w:pPr>
    </w:p>
    <w:p>
      <w:pPr>
        <w:spacing w:line="400" w:lineRule="exact"/>
        <w:rPr>
          <w:rFonts w:ascii="Times New Roman" w:hAnsi="Times New Roman" w:cs="Times New Roman"/>
          <w:color w:val="FF0000"/>
        </w:rPr>
      </w:pPr>
    </w:p>
    <w:p>
      <w:pPr>
        <w:spacing w:line="500" w:lineRule="exact"/>
        <w:rPr>
          <w:rFonts w:ascii="Times New Roman" w:hAnsi="Times New Roman" w:cs="Times New Roman"/>
          <w:color w:val="FF0000"/>
        </w:rPr>
      </w:pPr>
    </w:p>
    <w:p>
      <w:pPr>
        <w:spacing w:line="360" w:lineRule="exact"/>
        <w:rPr>
          <w:rFonts w:ascii="Times New Roman" w:hAnsi="Times New Roman" w:cs="Times New Roman"/>
          <w:color w:val="FF0000"/>
        </w:rPr>
      </w:pPr>
    </w:p>
    <w:p>
      <w:pPr>
        <w:ind w:left="46" w:leftChars="-58" w:hanging="174" w:hangingChars="26"/>
        <w:jc w:val="center"/>
        <w:rPr>
          <w:rFonts w:ascii="Times New Roman" w:hAnsi="Times New Roman" w:eastAsia="方正小标宋简体" w:cs="Times New Roman"/>
          <w:color w:val="FF0000"/>
          <w:spacing w:val="-80"/>
          <w:w w:val="66"/>
          <w:sz w:val="126"/>
          <w:szCs w:val="110"/>
        </w:rPr>
      </w:pPr>
      <w:r>
        <w:rPr>
          <w:rFonts w:ascii="Times New Roman" w:hAnsi="Times New Roman" w:eastAsia="方正小标宋简体" w:cs="Times New Roman"/>
          <w:color w:val="FF0000"/>
          <w:spacing w:val="-80"/>
          <w:w w:val="66"/>
          <w:sz w:val="126"/>
          <w:szCs w:val="110"/>
        </w:rPr>
        <w:t>湖 北 经 济 学 院 文 件</w:t>
      </w:r>
    </w:p>
    <w:p>
      <w:pPr>
        <w:spacing w:line="280" w:lineRule="exact"/>
        <w:jc w:val="center"/>
        <w:rPr>
          <w:rFonts w:ascii="Times New Roman" w:hAnsi="Times New Roman" w:eastAsia="仿宋" w:cs="Times New Roman"/>
          <w:color w:val="000000"/>
          <w:sz w:val="21"/>
          <w:szCs w:val="24"/>
        </w:rPr>
      </w:pPr>
    </w:p>
    <w:p>
      <w:pPr>
        <w:spacing w:line="480" w:lineRule="atLeast"/>
        <w:jc w:val="center"/>
        <w:rPr>
          <w:rFonts w:ascii="Times New Roman" w:hAnsi="Times New Roman" w:eastAsia="仿宋" w:cs="Times New Roman"/>
          <w:bCs/>
          <w:color w:val="000000"/>
          <w:sz w:val="32"/>
          <w:szCs w:val="32"/>
        </w:rPr>
      </w:pPr>
      <w:r>
        <w:rPr>
          <w:rFonts w:ascii="Times New Roman" w:hAnsi="Times New Roman" w:eastAsia="仿宋" w:cs="Times New Roman"/>
          <w:bCs/>
          <w:color w:val="000000"/>
          <w:sz w:val="32"/>
          <w:szCs w:val="32"/>
        </w:rPr>
        <w:t>鄂经院发〔20</w:t>
      </w:r>
      <w:r>
        <w:rPr>
          <w:rFonts w:hint="eastAsia" w:ascii="Times New Roman" w:hAnsi="Times New Roman" w:eastAsia="仿宋" w:cs="Times New Roman"/>
          <w:bCs/>
          <w:color w:val="000000"/>
          <w:sz w:val="32"/>
          <w:szCs w:val="32"/>
        </w:rPr>
        <w:t>19</w:t>
      </w:r>
      <w:r>
        <w:rPr>
          <w:rFonts w:ascii="Times New Roman" w:hAnsi="Times New Roman" w:eastAsia="仿宋" w:cs="Times New Roman"/>
          <w:bCs/>
          <w:color w:val="000000"/>
          <w:sz w:val="32"/>
          <w:szCs w:val="32"/>
        </w:rPr>
        <w:t>〕116号</w:t>
      </w:r>
    </w:p>
    <w:p>
      <w:pPr>
        <w:rPr>
          <w:rFonts w:ascii="Times New Roman" w:hAnsi="Times New Roman" w:cs="Times New Roman"/>
          <w:sz w:val="21"/>
          <w:szCs w:val="24"/>
        </w:rPr>
      </w:pPr>
      <w:r>
        <w:rPr>
          <w:rFonts w:ascii="Times New Roman" w:hAnsi="Times New Roman" w:cs="Times New Roman"/>
          <w:sz w:val="21"/>
          <w:szCs w:val="24"/>
        </w:rPr>
        <w:pict>
          <v:line id="_x0000_s1026" o:spid="_x0000_s1026" o:spt="20" style="position:absolute;left:0pt;margin-left:0pt;margin-top:8.8pt;height:0pt;width:436.55pt;z-index:251659264;mso-width-relative:page;mso-height-relative:page;" coordsize="21600,21600">
            <v:path arrowok="t"/>
            <v:fill focussize="0,0"/>
            <v:stroke weight="1.5pt" color="#FF0000"/>
            <v:imagedata o:title=""/>
            <o:lock v:ext="edit"/>
          </v:line>
        </w:pict>
      </w:r>
    </w:p>
    <w:p>
      <w:pPr>
        <w:spacing w:line="420" w:lineRule="exact"/>
        <w:jc w:val="center"/>
        <w:rPr>
          <w:rFonts w:ascii="Times New Roman" w:hAnsi="Times New Roman" w:cs="Times New Roman"/>
          <w:color w:val="000000"/>
        </w:rPr>
      </w:pPr>
    </w:p>
    <w:p>
      <w:pPr>
        <w:spacing w:line="420" w:lineRule="exact"/>
        <w:jc w:val="center"/>
        <w:rPr>
          <w:rFonts w:ascii="Times New Roman" w:hAnsi="Times New Roman" w:cs="Times New Roman"/>
          <w:color w:val="000000"/>
        </w:rPr>
      </w:pPr>
    </w:p>
    <w:p>
      <w:pPr>
        <w:spacing w:line="72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color w:val="000000"/>
          <w:sz w:val="44"/>
          <w:szCs w:val="44"/>
        </w:rPr>
        <w:t>关于印发《</w:t>
      </w:r>
      <w:r>
        <w:rPr>
          <w:rFonts w:ascii="Times New Roman" w:hAnsi="Times New Roman" w:eastAsia="方正小标宋简体" w:cs="Times New Roman"/>
          <w:bCs/>
          <w:sz w:val="44"/>
          <w:szCs w:val="44"/>
        </w:rPr>
        <w:t>湖北经济学院应用经济学</w:t>
      </w:r>
    </w:p>
    <w:p>
      <w:pPr>
        <w:spacing w:line="720" w:lineRule="exact"/>
        <w:jc w:val="center"/>
        <w:rPr>
          <w:rFonts w:ascii="Times New Roman" w:hAnsi="Times New Roman" w:eastAsia="方正小标宋简体" w:cs="Times New Roman"/>
          <w:bCs/>
          <w:spacing w:val="20"/>
          <w:sz w:val="44"/>
          <w:szCs w:val="44"/>
        </w:rPr>
      </w:pPr>
      <w:r>
        <w:rPr>
          <w:rFonts w:ascii="Times New Roman" w:hAnsi="Times New Roman" w:eastAsia="方正小标宋简体" w:cs="Times New Roman"/>
          <w:bCs/>
          <w:spacing w:val="20"/>
          <w:sz w:val="44"/>
          <w:szCs w:val="44"/>
        </w:rPr>
        <w:t>争创国内一流学科建设方案</w:t>
      </w:r>
      <w:r>
        <w:rPr>
          <w:rFonts w:ascii="Times New Roman" w:hAnsi="Times New Roman" w:eastAsia="方正小标宋简体" w:cs="Times New Roman"/>
          <w:color w:val="000000"/>
          <w:spacing w:val="20"/>
          <w:sz w:val="44"/>
          <w:szCs w:val="44"/>
        </w:rPr>
        <w:t>》的通知</w:t>
      </w:r>
    </w:p>
    <w:p>
      <w:pPr>
        <w:spacing w:line="540" w:lineRule="exact"/>
        <w:jc w:val="center"/>
        <w:rPr>
          <w:rFonts w:ascii="Times New Roman" w:hAnsi="Times New Roman" w:eastAsia="仿宋" w:cs="Times New Roman"/>
          <w:color w:val="000000"/>
          <w:sz w:val="32"/>
          <w:szCs w:val="32"/>
        </w:rPr>
      </w:pPr>
    </w:p>
    <w:p>
      <w:pPr>
        <w:spacing w:line="540" w:lineRule="exac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校内各单位：</w:t>
      </w:r>
    </w:p>
    <w:p>
      <w:pPr>
        <w:spacing w:line="540" w:lineRule="exact"/>
        <w:ind w:firstLine="640" w:firstLineChars="200"/>
        <w:jc w:val="both"/>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pict>
          <v:shape id="_x0000_s1027" o:spid="_x0000_s1027" o:spt="75" type="#_x0000_t75" style="position:absolute;left:0pt;margin-left:239.4pt;margin-top:103.15pt;height:137.2pt;width:144.75pt;z-index:-251656192;mso-width-relative:page;mso-height-relative:page;" filled="f" o:preferrelative="t" stroked="f" coordsize="21600,21600">
            <v:path/>
            <v:fill on="f" focussize="0,0"/>
            <v:stroke on="f"/>
            <v:imagedata r:id="rId6" o:title="学校"/>
            <o:lock v:ext="edit" aspectratio="t"/>
          </v:shape>
        </w:pict>
      </w:r>
      <w:r>
        <w:rPr>
          <w:rFonts w:ascii="Times New Roman" w:hAnsi="Times New Roman" w:eastAsia="仿宋" w:cs="Times New Roman"/>
          <w:color w:val="000000"/>
          <w:sz w:val="32"/>
          <w:szCs w:val="32"/>
        </w:rPr>
        <w:t>《湖北经济学院应用经济学争创国内一流学科建设方案》已经学校审定，现印发实施，请学科建设办公室、有关学院认真落实，确保2023年应用经济学建设成为湖北省一流学科，为应用经济学冲击国内一流学科奠定坚实基础。</w:t>
      </w:r>
    </w:p>
    <w:p>
      <w:pPr>
        <w:spacing w:line="540" w:lineRule="exact"/>
        <w:rPr>
          <w:rFonts w:ascii="Times New Roman" w:hAnsi="Times New Roman" w:eastAsia="仿宋" w:cs="Times New Roman"/>
          <w:b/>
          <w:bCs/>
          <w:sz w:val="44"/>
          <w:szCs w:val="44"/>
        </w:rPr>
      </w:pPr>
    </w:p>
    <w:p>
      <w:pPr>
        <w:spacing w:line="540" w:lineRule="exact"/>
        <w:ind w:firstLine="5120" w:firstLineChars="16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   </w:t>
      </w:r>
    </w:p>
    <w:p>
      <w:pPr>
        <w:wordWrap w:val="0"/>
        <w:spacing w:line="540" w:lineRule="exact"/>
        <w:ind w:firstLine="5120" w:firstLineChars="1600"/>
        <w:jc w:val="righ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湖北经济学院         </w:t>
      </w:r>
    </w:p>
    <w:p>
      <w:pPr>
        <w:wordWrap w:val="0"/>
        <w:spacing w:line="540" w:lineRule="exact"/>
        <w:ind w:firstLine="5120" w:firstLineChars="1600"/>
        <w:jc w:val="righ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xml:space="preserve">2019年12月31日        </w:t>
      </w:r>
    </w:p>
    <w:p>
      <w:pPr>
        <w:spacing w:line="80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湖北经济学院</w:t>
      </w:r>
    </w:p>
    <w:p>
      <w:pPr>
        <w:spacing w:line="800" w:lineRule="exact"/>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应用经济学争创国内一流学科建设方案</w:t>
      </w:r>
    </w:p>
    <w:p>
      <w:pPr>
        <w:spacing w:line="600" w:lineRule="exact"/>
        <w:jc w:val="center"/>
        <w:outlineLvl w:val="0"/>
        <w:rPr>
          <w:rFonts w:ascii="Times New Roman" w:hAnsi="Times New Roman" w:eastAsia="仿宋" w:cs="Times New Roman"/>
          <w:b/>
          <w:bCs/>
          <w:sz w:val="32"/>
          <w:szCs w:val="32"/>
        </w:rPr>
      </w:pPr>
      <w:r>
        <w:rPr>
          <w:rFonts w:ascii="Times New Roman" w:hAnsi="Times New Roman" w:eastAsia="仿宋" w:cs="Times New Roman"/>
          <w:b/>
          <w:bCs/>
          <w:sz w:val="32"/>
          <w:szCs w:val="32"/>
        </w:rPr>
        <w:t xml:space="preserve"> </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ascii="黑体" w:hAnsi="黑体" w:eastAsia="黑体" w:cs="Times New Roman"/>
          <w:bCs/>
          <w:sz w:val="32"/>
          <w:szCs w:val="32"/>
        </w:rPr>
        <w:t>一、口径范围</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建设口径：应用经济学</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建设范围：应用经济学学科群及相关理论经济学学科，主要学科领域和学科方向包括：区域经济学、财政学、金融学、产业经济学、国际贸易学、劳动经济学、统计学、数量经济学、世界经济和人口、资源与环境经济学。</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ascii="黑体" w:hAnsi="黑体" w:eastAsia="黑体" w:cs="Times New Roman"/>
          <w:bCs/>
          <w:sz w:val="32"/>
          <w:szCs w:val="32"/>
        </w:rPr>
        <w:t>二、建设目标</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（一）总体目标</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按照《统筹推进世界一流大学和一流学科建设总体方案》《统筹推进世界一流大学和一流学科建设实施办法（暂行）》的决策部署，深入贯彻落实党的十九大精神，以习近平新时代中国特色社会主义思想为指引，贯彻落实习近平总书记系列重要讲话精神，进一步凝炼学科发展方向，优化学科布局，推动学科交叉融合，构建与国内一流应用经济学建设和发展相适应的学科发展体制机制，以服务国家和区域重大发展战略为重点，培育一批国内领先、具有引领作用的应用经济学学科领域和方向，聚集一批具有国内影响力的应用经济学学术领军人才，培养一批扎根中国，兼具国际视野、人文情怀、创新精神与专业素养的德才兼备、全面发展的“三有三实”（有思想、有能力、有担当,实践、实用、实干）人才，打造服务国家与区域经济社会发展的国内领先的应用经济学研究重镇，建成具有鲜明特色的国内一流应用经济学。</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（二）阶段目标</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1</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近期目标</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2020年，应用经济学学科群立项建设湖北高校优势特色学科群，获批应用经济学硕士学位授权点。</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2023年，应用经济学建设成为湖北省一流学科，为冲击国内一流学科奠定坚实基础。</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2</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中期目标</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2025年，应用经济学学科发展水平和影响力进一步增强，具备冲击国内一流学科实力。</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3</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远期目标</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2035年，应用经济学达到国内一流学科水平。</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ascii="黑体" w:hAnsi="黑体" w:eastAsia="黑体" w:cs="Times New Roman"/>
          <w:bCs/>
          <w:sz w:val="32"/>
          <w:szCs w:val="32"/>
        </w:rPr>
        <w:t>三、建设基础</w:t>
      </w:r>
    </w:p>
    <w:p>
      <w:pPr>
        <w:pStyle w:val="10"/>
        <w:snapToGrid w:val="0"/>
        <w:spacing w:before="0" w:after="0" w:line="580" w:lineRule="exact"/>
        <w:ind w:firstLine="640" w:firstLineChars="200"/>
        <w:jc w:val="both"/>
        <w:rPr>
          <w:rFonts w:ascii="Times New Roman" w:eastAsia="仿宋"/>
          <w:sz w:val="32"/>
          <w:szCs w:val="32"/>
        </w:rPr>
      </w:pPr>
      <w:r>
        <w:rPr>
          <w:rFonts w:ascii="Times New Roman" w:eastAsia="仿宋"/>
          <w:sz w:val="32"/>
          <w:szCs w:val="32"/>
        </w:rPr>
        <w:t>学校长期坚持“突出重点、培育优势、彰显特色、优化结构”，不断完善以经济学管理学为主干，其他学科协调发展的学科体系，以学科内涵建设为主线，实施“学科高地建设计划”，学科结构得到优化，学科特色得到彰显，学科队伍得到提升，学科建设服务中部崛起和湖北发展能力增强，为应用经济学争创国内一流学科建设奠定了坚实基础。</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（一）学科优势</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1</w:t>
      </w:r>
      <w:r>
        <w:rPr>
          <w:rFonts w:hint="eastAsia" w:ascii="Times New Roman" w:eastAsia="仿宋"/>
          <w:b/>
          <w:bCs/>
          <w:sz w:val="32"/>
          <w:szCs w:val="32"/>
        </w:rPr>
        <w:t>．</w:t>
      </w:r>
      <w:r>
        <w:rPr>
          <w:rFonts w:ascii="Times New Roman" w:eastAsia="仿宋"/>
          <w:b/>
          <w:bCs/>
          <w:sz w:val="32"/>
          <w:szCs w:val="32"/>
        </w:rPr>
        <w:t>人才培养体系完整，育人成果突出</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学校以立德树人为根本，紧密契合国家重大战略与区域经济社会发展需求，打造应用型财经人才培养高地，成为湖北省属高校最具影响力的财经人才培养基地，形成了“三有三实”人才培养特色。</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在扎实推进教学质量提升工程建设中，取得丰硕的教学成果。经济学、金融学、国际贸易学均为省级一流本科专业建设点，其中，金融学着力打造“顶天立地”的金融人才培养模式：2003年成立校校合作共建的国际金融试验班，培养复合应用型金融人才；2010年成立校所合作共建省级金融拔尖创新班，培养拔尖创新型应用金融人才；2012年与省农行合作共建的农银长江班，培养强化应用型金融人才。与此同时，金融学专业获批国家级特色专业建设点和国家级本科专业综合改革试点项目。2010年与湖北大学联合培养金融学硕士研究生，2012年培养金融企业会计专业硕士，2016年与中南财经政法大学联合培养金融学博士研究生。</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现已形成以国家级特色专业建设点和国家级专业综合改革试点项目为龙头，以经济学、金融学、财政学、国际贸易学主干课程群省级教学团队为保障，以省级高校人文社科重点研究基地、省级高校示范实习实训基地、省级经济管理实验教学示范中心和省级大学生创新活动基地为平台，以微观经济学、货币金融学、国际金融学省级精品课程和省级精品资源共享课程为基础，以湖北省普通高等学校拔尖创新人才培育试验计划项目和湖北省普通高等学校“荆楚卓越人才”协同育人计划项目为重点的特色专业、教学团队、实践基地、精品课程、英才计划“五位一体”的全方位教育教学体系。</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2</w:t>
      </w:r>
      <w:r>
        <w:rPr>
          <w:rFonts w:hint="eastAsia" w:ascii="Times New Roman" w:eastAsia="仿宋"/>
          <w:b/>
          <w:bCs/>
          <w:sz w:val="32"/>
          <w:szCs w:val="32"/>
        </w:rPr>
        <w:t>．</w:t>
      </w:r>
      <w:r>
        <w:rPr>
          <w:rFonts w:ascii="Times New Roman" w:eastAsia="仿宋"/>
          <w:b/>
          <w:bCs/>
          <w:sz w:val="32"/>
          <w:szCs w:val="32"/>
        </w:rPr>
        <w:t>师资队伍实力雄厚，高端人才聚集</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经过多年的建设与发展，应用经济学学科现有教师207名，博士占比超过80%，教授28名，副教授73名，已形成一支以湖北省“百人计划”“楚天学者”、省级学科带头人为核心，校级学科带头人和学术骨干为主体，中青年教师为支撑，具有相对稳定的研究方向和可持续发展能力的学科梯队。多人次荣获“湖北五四青年奖章”“全国模范教师” “全国金融系统优秀教育工作者”，湖北省新世纪高层次人才工程第二层次人选，成功打造了6支省级教学团队和省级优秀中青年科技创新团队。</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聘有“千人计划”学者、“长江学者”等境内外知名经济学家担任“百人计划”“楚天学者”“特聘教授”专家，其中包括田国强、艾春荣、蔡昉、黄群慧、杨胜刚、齐绍洲、何建坤、毛蕴诗、谷克鉴、谭辉、秦尊文等教授，全职台湾籍博士教师13人。</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3</w:t>
      </w:r>
      <w:r>
        <w:rPr>
          <w:rFonts w:hint="eastAsia" w:ascii="Times New Roman" w:eastAsia="仿宋"/>
          <w:b/>
          <w:bCs/>
          <w:sz w:val="32"/>
          <w:szCs w:val="32"/>
        </w:rPr>
        <w:t>．</w:t>
      </w:r>
      <w:r>
        <w:rPr>
          <w:rFonts w:ascii="Times New Roman" w:eastAsia="仿宋"/>
          <w:b/>
          <w:bCs/>
          <w:sz w:val="32"/>
          <w:szCs w:val="32"/>
        </w:rPr>
        <w:t>科研成果丰硕，学科实力雄厚</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学校应用经济学科学研究长期以来面向国家重大战略需求，聚焦湖北经济社会发展重大问题，开展高水平科研活动，取得一系列应用型研究成果。</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现建有省级科研平台5个，省级智库2个。与中国社科院人口所签订战略合作框架,与金融所签订共建协议，与法国巴黎第一大学、日本名古屋大学、澳大利亚悉尼科技大学、中南财经政法大学、对外经济贸易大学建立伙伴关系，开展研究生合作培养、协同科学研究和学术交流等。</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近五年，承担国家社科基金项目23项，国家自科基金2项，教育部规划基金25项，省部级以上教学和科研课题30余项，出版专著和教材50余部，公开发表论文400余篇。其中，在《经济研究》等国内外权威刊物上发表论文40余篇。</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4</w:t>
      </w:r>
      <w:r>
        <w:rPr>
          <w:rFonts w:hint="eastAsia" w:ascii="Times New Roman" w:eastAsia="仿宋"/>
          <w:b/>
          <w:bCs/>
          <w:sz w:val="32"/>
          <w:szCs w:val="32"/>
        </w:rPr>
        <w:t>．</w:t>
      </w:r>
      <w:r>
        <w:rPr>
          <w:rFonts w:ascii="Times New Roman" w:eastAsia="仿宋"/>
          <w:b/>
          <w:bCs/>
          <w:sz w:val="32"/>
          <w:szCs w:val="32"/>
        </w:rPr>
        <w:t>服务国家和地方经济，助力解决重大经济社会问题</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依托省级现代服务业优势特色学科群，充分发挥应用经济学学科优势，对接国家重大战略需求，服务经济社会发展，全力打造财经领域高端智库，在“长江经济带产业转型升级与高质量发展”“农村产权制度改革”“金融科技创新与区域金融发展”“扶贫绩效</w:t>
      </w:r>
      <w:bookmarkStart w:id="0" w:name="_GoBack"/>
      <w:r>
        <w:rPr>
          <w:rFonts w:ascii="Times New Roman" w:eastAsia="仿宋"/>
          <w:sz w:val="32"/>
          <w:szCs w:val="32"/>
        </w:rPr>
        <w:t>评估</w:t>
      </w:r>
      <w:bookmarkEnd w:id="0"/>
      <w:r>
        <w:rPr>
          <w:rFonts w:ascii="Times New Roman" w:eastAsia="仿宋"/>
          <w:sz w:val="32"/>
          <w:szCs w:val="32"/>
        </w:rPr>
        <w:t>与反贫困政策” “碳排放权交易机制设计”等方面产出了一批高质量决策咨询成果。1项成果获中央农村工作领导小组办公室发来感谢信，8项研究成果获得省级领导批示，35项应用型研究成果获得省部级二、三等奖，50多项研究成果为各级政府、企业决策采纳和运用。</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近年来，接受国务院扶贫办、湖北省人民政府扶贫开发办公室、随州市人民政府扶贫开发办公室等政府部门委托，开展扶贫成效考核评估、专项评估，调研贫困户超过万户，为我省精准脱贫工作做出了积极贡献。</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5</w:t>
      </w:r>
      <w:r>
        <w:rPr>
          <w:rFonts w:hint="eastAsia" w:ascii="Times New Roman" w:eastAsia="仿宋"/>
          <w:b/>
          <w:bCs/>
          <w:sz w:val="32"/>
          <w:szCs w:val="32"/>
        </w:rPr>
        <w:t>．</w:t>
      </w:r>
      <w:r>
        <w:rPr>
          <w:rFonts w:ascii="Times New Roman" w:eastAsia="仿宋"/>
          <w:b/>
          <w:bCs/>
          <w:sz w:val="32"/>
          <w:szCs w:val="32"/>
        </w:rPr>
        <w:t>加大国际交流合作，助推学校学科发展</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聘请海外著名华人经济学家、美国德州A&amp;M大学田国强教授担任学校财经高等研究院院长，聘请著名华人经济学家、美国佛罗里达大学艾春荣教授担任该院学术院长。</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学校聘请美国德克萨斯大学达拉斯分校经济系终身教授李东为湖北省“百人计划”金融创新人才，聘请毕业于芝加哥商学院的德勤会计师事务所（中国）市场战略总监杨柳、香港城市大学张晓玲教授为楚天学者特聘教授，聘请美国加州州立大学萨克拉门托分校林浩教授，悉尼科技大学澳大利亚-中国关系研究院首席研究员、新加坡国立大学能源研究所资深研究员施训鹏为楚天学者讲座教授，聘请日本名古屋大学著名教授、国家发改委能源研究所客座研究员薛进军为低碳经济学院首席科学家。这些学者定期为师生们英文授课或研讨学术论文，每年推荐10名左右教师赴海外高校访学，合作发表多篇英文期刊论文。学校高度重视国际学术交流，已经连续主办六届“市场导向的绿色低碳发展国际研讨会”，吸引了光明网、中国政府网等媒体的关注。</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每年暑期选拔优秀学生赴美国德州奥斯汀分校、加州大学斯坦尼斯诺斯分校进行短期游学，开展ACFE项目、公司金融、国际金融、金融工程等专业课程与实践项目培训，极大地促进了学生拓展国际化视野，一批学生毕业后进入游学学校攻读研究生学位。</w:t>
      </w:r>
    </w:p>
    <w:p>
      <w:pPr>
        <w:pStyle w:val="10"/>
        <w:snapToGrid w:val="0"/>
        <w:spacing w:before="0" w:after="0" w:line="600" w:lineRule="exact"/>
        <w:ind w:firstLine="640" w:firstLineChars="200"/>
        <w:jc w:val="both"/>
        <w:outlineLvl w:val="1"/>
        <w:rPr>
          <w:rFonts w:ascii="Times New Roman" w:eastAsia="仿宋"/>
          <w:b/>
          <w:bCs/>
          <w:sz w:val="32"/>
          <w:szCs w:val="32"/>
        </w:rPr>
      </w:pPr>
      <w:r>
        <w:rPr>
          <w:rFonts w:ascii="楷体" w:hAnsi="楷体" w:eastAsia="楷体"/>
          <w:bCs/>
          <w:sz w:val="32"/>
          <w:szCs w:val="32"/>
        </w:rPr>
        <w:t>（二）学科特色</w:t>
      </w:r>
    </w:p>
    <w:p>
      <w:pPr>
        <w:pStyle w:val="10"/>
        <w:snapToGrid w:val="0"/>
        <w:spacing w:before="0" w:after="0" w:line="600" w:lineRule="exact"/>
        <w:ind w:firstLine="640" w:firstLineChars="200"/>
        <w:jc w:val="both"/>
        <w:outlineLvl w:val="1"/>
        <w:rPr>
          <w:rFonts w:ascii="Times New Roman" w:eastAsia="仿宋"/>
          <w:sz w:val="32"/>
          <w:szCs w:val="32"/>
        </w:rPr>
      </w:pPr>
      <w:r>
        <w:rPr>
          <w:rFonts w:ascii="Times New Roman" w:eastAsia="仿宋"/>
          <w:sz w:val="32"/>
          <w:szCs w:val="32"/>
        </w:rPr>
        <w:t>1</w:t>
      </w:r>
      <w:r>
        <w:rPr>
          <w:rFonts w:hint="eastAsia" w:ascii="Times New Roman" w:eastAsia="仿宋"/>
          <w:bCs/>
          <w:sz w:val="32"/>
          <w:szCs w:val="32"/>
        </w:rPr>
        <w:t>．</w:t>
      </w:r>
      <w:r>
        <w:rPr>
          <w:rFonts w:ascii="Times New Roman" w:eastAsia="仿宋"/>
          <w:sz w:val="32"/>
          <w:szCs w:val="32"/>
        </w:rPr>
        <w:t>长期围绕国家和区域发展重大战略开展研究，服务区域经济社会发展成果显著。本学科立足湖北，面向全国，深入贯彻新发展理念，聚焦长江经济带高质量发展，充分利用湖北作为长江经济带数据中心、地域中心的重要地位，发挥我校作为湖北省属财经高校的作用与担当，重点在区域协调高质量发展、金融科技与区域金融创新、地区财政体制改革创新、低碳经济发展四大学科方向形成应用型研究特色，加快建设国内一流学科。区域经济协调高质量发展研究，聚焦农村产权制度改革与可持续发展、精准脱贫与反贫困政策、长江经济带产业转型升级三大主要领域研究。服务国家乡村振兴战略，借助湖北的农民、农业大省优势，持续探索农村产权制度改革，取得系列应用性成果，并转化为各级政府政策文件，获得中央农村工作领导小组办公室的充分肯定与采纳。服务国家脱贫攻坚，城乡协调发展的重大战略需求，集聚大规模资源集中精准脱贫与反贫困政策研究，为国务院扶贫办、湖北省扶贫办及其他各级地方政府提供扶贫绩效第三方评估及政策研究报告。依托中央财政支持地方高校发展专项资金建成中部地区产业转型升级研究中心，成立长江经济带发展战略研究院，组建5个PI学术团队，与湖北省统计局长江经济带发展统计监测中心、长江数据网等建立紧密合作，出版《长江经济带高质量发展研究》系列丛书，主办“长江经济带发展战略论坛”，成立跨区域、跨产业、跨部门的非法人学术团体——“长江经济带高质量发展智库联盟”。近五年，三大领域共承担国家社科基金项目4项，国家自科基金1项，教育部规划基金5项，省部级以上教学和科研课题10余项，出版专著和教材20余部，在《经济研究》《中国工业经济》《统计研究》《数量经济技术经济研究》等重要期刊上发表学术论文40余篇，4项成果获得省级领导批示。</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w:t>
      </w:r>
      <w:r>
        <w:rPr>
          <w:rFonts w:hint="eastAsia" w:ascii="Times New Roman" w:hAnsi="Times New Roman" w:eastAsia="仿宋" w:cs="Times New Roman"/>
          <w:bCs/>
          <w:sz w:val="32"/>
          <w:szCs w:val="32"/>
        </w:rPr>
        <w:t>．</w:t>
      </w:r>
      <w:r>
        <w:rPr>
          <w:rFonts w:ascii="Times New Roman" w:hAnsi="Times New Roman" w:eastAsia="仿宋" w:cs="Times New Roman"/>
          <w:sz w:val="32"/>
          <w:szCs w:val="32"/>
        </w:rPr>
        <w:t>长期聚焦区域金融创新发展研究，服务区域实体经济发展社会认可度高。聚焦金融科技驱动的颠覆性创新与应用、区域金融发展与智能风险管理、金融科技创新与中小金融服务三大主要研究领域，组建湖北省优秀中青年科技创新团队和金融学省级教学团队4个。近五年承担国家社会科学基金项目11项、国家自然科学基金项目1项、教育部人文社会科学基金项目15项。在应用研究上，立足金融科技赋能长江经济带和湖北自贸区高质量发展，完成了省市级项目数十项，负责编制湖北省和武汉市“十三五”金融发展规划，多篇智库报告获湖北省主要领导批示，获得湖北省社会科学优秀成果奖、湖北省优秀调研成果奖、湖北发展研究奖等省部级以上科研成果奖20多项。在《金融研究》《国际金融研究》《管理科学学报》等权威刊物上公开发表论文百余篇，公开出版学术专著和专业教材30余部。</w:t>
      </w:r>
    </w:p>
    <w:p>
      <w:pPr>
        <w:pStyle w:val="10"/>
        <w:widowControl/>
        <w:autoSpaceDN/>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3</w:t>
      </w:r>
      <w:r>
        <w:rPr>
          <w:rFonts w:hint="eastAsia" w:ascii="Times New Roman" w:eastAsia="仿宋"/>
          <w:bCs/>
          <w:sz w:val="32"/>
          <w:szCs w:val="32"/>
        </w:rPr>
        <w:t>．</w:t>
      </w:r>
      <w:r>
        <w:rPr>
          <w:rFonts w:ascii="Times New Roman" w:eastAsia="仿宋"/>
          <w:sz w:val="32"/>
          <w:szCs w:val="32"/>
        </w:rPr>
        <w:t>长期聚焦地方财政体制机制创新研究，服务区域协调发展优势明显。聚焦地方财税制度、地方政府绩效评价、劳动与社会保障政策三大主要领域研究。建有湖北省高等学校中青年科技创新团队、湖北省人文社科重点研究建设基地湖北地方税收研究中心、湖北省教育经济研究所三大省级学科建设平台。为更好厘清长江经济带发展过程中央地事权划分，完成《中央地方财政事权与支出责任划分研究》等国家社会科学基金项目9项，为“建立更加有效的区域协调发展新机制”完成《区域协调发展视角下的长江经济带税收分享制度研究》等省（部）级课题23项，积极推进经济带内资源、技术、经济优势互补，在《统计研究》《财政研究》等财税权威期刊发布研究成果，获得理论界和实务界的广泛认可。</w:t>
      </w:r>
    </w:p>
    <w:p>
      <w:pPr>
        <w:pStyle w:val="10"/>
        <w:widowControl/>
        <w:autoSpaceDN/>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4</w:t>
      </w:r>
      <w:r>
        <w:rPr>
          <w:rFonts w:hint="eastAsia" w:ascii="Times New Roman" w:eastAsia="仿宋"/>
          <w:bCs/>
          <w:sz w:val="32"/>
          <w:szCs w:val="32"/>
        </w:rPr>
        <w:t>．</w:t>
      </w:r>
      <w:r>
        <w:rPr>
          <w:rFonts w:ascii="Times New Roman" w:eastAsia="仿宋"/>
          <w:sz w:val="32"/>
          <w:szCs w:val="32"/>
        </w:rPr>
        <w:t>满足气候变化风险管理需求，服务区域绿色低碳转型发展特色凸显。聚焦气候变化风险评估、气候变化风险管理与适应政策、气候变化风险对企业财务运行安全的影响机制三大主要领域研究，建有碳排放权交易湖北省协同创新中心省级科研平台，并入选中国智库索引来源。近五年承担国家社会科学基金、国家自然科学基金、教育部人文社会科学、英国全球繁荣战略基金、湖北省社科基金、湖北省软科学基金等共20多项；在《Science》《Nature Sustainability》《Energy Policy》《Applied Energy》《经济研究》《经济学（季刊）》《中国工业经济》《光明日报》理论版等权威期刊发表学术论文70篇；多项科研成果获得湖北省社会科学优秀成果奖、武汉市社会科学优秀成果奖等；连续出版《中国碳排放权交易报告》和《中国低碳经济发展报告》；连续6年主办“市场导向的绿色低碳发展国际研讨会”；主办《环境经济研究》期刊，根据《中国学术期刊影响因子年报（人文社会科学</w:t>
      </w:r>
      <w:r>
        <w:rPr>
          <w:rFonts w:ascii="Times New Roman"/>
          <w:sz w:val="32"/>
          <w:szCs w:val="32"/>
        </w:rPr>
        <w:t>•</w:t>
      </w:r>
      <w:r>
        <w:rPr>
          <w:rFonts w:ascii="Times New Roman" w:eastAsia="仿宋"/>
          <w:sz w:val="32"/>
          <w:szCs w:val="32"/>
        </w:rPr>
        <w:t>2019版）》，《环境经济研究》位列经济计划与管理学科第2区；建有《碳排放权交易模拟仿真实验室》。中央电视台、湖北电视台、《光明日报》和《湖北日报》等新闻媒体多次报道成果。</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（三）机遇与挑战</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1</w:t>
      </w:r>
      <w:r>
        <w:rPr>
          <w:rFonts w:hint="eastAsia" w:ascii="Times New Roman" w:eastAsia="仿宋"/>
          <w:b/>
          <w:bCs/>
          <w:sz w:val="32"/>
          <w:szCs w:val="32"/>
        </w:rPr>
        <w:t>．</w:t>
      </w:r>
      <w:r>
        <w:rPr>
          <w:rFonts w:ascii="Times New Roman" w:eastAsia="仿宋"/>
          <w:b/>
          <w:bCs/>
          <w:sz w:val="32"/>
          <w:szCs w:val="32"/>
        </w:rPr>
        <w:t>学科发展面临的主要机遇</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一是习近平新时代中国特色社会主义经济思想为一流学科建设指明了方向；二是创新发展当代马克思主义经济学和中国特色社会主义政治经济学为一流学科建设提供了强大的思想理论武器；三是中部地区崛起、长江经济带、中国（湖北）自由贸易试验区建设等重大国家发展战略实施，为一流学科建设的理论与实践创新提供了不可多得的历史机遇。</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2</w:t>
      </w:r>
      <w:r>
        <w:rPr>
          <w:rFonts w:hint="eastAsia" w:ascii="Times New Roman" w:eastAsia="仿宋"/>
          <w:b/>
          <w:bCs/>
          <w:sz w:val="32"/>
          <w:szCs w:val="32"/>
        </w:rPr>
        <w:t>．</w:t>
      </w:r>
      <w:r>
        <w:rPr>
          <w:rFonts w:ascii="Times New Roman" w:eastAsia="仿宋"/>
          <w:b/>
          <w:bCs/>
          <w:sz w:val="32"/>
          <w:szCs w:val="32"/>
        </w:rPr>
        <w:t>学科发展面临的主要挑战</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本学科自身建设和发展中面临着短板约束。一是学科核心竞争力与综合实力亟待进一步提升。面对国内应用经济学学科日益加剧的竞争态势，本学科发展的路径依赖性依然较强，优势学科的特色和竞争力有待加强。二是一流领军人才和学科引领人才尚不能满足一流学科建设的需要。三是人才培养层次和质量尚不能满足国家发展战略的需求。四是主动对接经济社会发展需求的意识不强，产出的具有原创性、时代性的高水平应用型成果、政策主张和咨询建议还不多。五是缺乏高层次、高水平学术平台，在学术界的话语权不多。</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ascii="黑体" w:hAnsi="黑体" w:eastAsia="黑体" w:cs="Times New Roman"/>
          <w:bCs/>
          <w:sz w:val="32"/>
          <w:szCs w:val="32"/>
        </w:rPr>
        <w:t>四、建设内容（2019-2023年）</w:t>
      </w:r>
    </w:p>
    <w:p>
      <w:pPr>
        <w:pStyle w:val="10"/>
        <w:snapToGrid w:val="0"/>
        <w:spacing w:before="0" w:after="0" w:line="600" w:lineRule="exact"/>
        <w:ind w:firstLine="640" w:firstLineChars="200"/>
        <w:jc w:val="both"/>
        <w:rPr>
          <w:rFonts w:ascii="Times New Roman" w:eastAsia="仿宋"/>
          <w:sz w:val="32"/>
          <w:szCs w:val="32"/>
        </w:rPr>
      </w:pPr>
      <w:r>
        <w:rPr>
          <w:rFonts w:ascii="Times New Roman" w:eastAsia="仿宋"/>
          <w:sz w:val="32"/>
          <w:szCs w:val="32"/>
        </w:rPr>
        <w:t>牢牢把握国家和省“双一流”建设重大政策机遇，围绕打造一流学科群，建设一流师资队伍，培养一流创新人才，培育一流学术精品，形成一流国内外影响力，搭建一流支撑保障体系，加快应用经济学争创国内一流学科建设步伐，助推特色鲜明的高水平财经大学建设。</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（一）凝炼方向，打造一流学科群</w:t>
      </w:r>
    </w:p>
    <w:p>
      <w:pPr>
        <w:pStyle w:val="10"/>
        <w:snapToGrid w:val="0"/>
        <w:spacing w:before="0" w:after="0" w:line="600" w:lineRule="exact"/>
        <w:ind w:firstLine="643" w:firstLineChars="200"/>
        <w:jc w:val="both"/>
        <w:outlineLvl w:val="2"/>
        <w:rPr>
          <w:rFonts w:ascii="Times New Roman" w:eastAsia="仿宋"/>
          <w:b/>
          <w:bCs/>
          <w:sz w:val="32"/>
          <w:szCs w:val="32"/>
        </w:rPr>
      </w:pPr>
      <w:r>
        <w:rPr>
          <w:rFonts w:ascii="Times New Roman" w:eastAsia="仿宋"/>
          <w:b/>
          <w:bCs/>
          <w:sz w:val="32"/>
          <w:szCs w:val="32"/>
        </w:rPr>
        <w:t>1</w:t>
      </w:r>
      <w:r>
        <w:rPr>
          <w:rFonts w:hint="eastAsia" w:ascii="Times New Roman" w:eastAsia="仿宋"/>
          <w:b/>
          <w:bCs/>
          <w:sz w:val="32"/>
          <w:szCs w:val="32"/>
        </w:rPr>
        <w:t>．</w:t>
      </w:r>
      <w:r>
        <w:rPr>
          <w:rFonts w:ascii="Times New Roman" w:eastAsia="仿宋"/>
          <w:b/>
          <w:bCs/>
          <w:sz w:val="32"/>
          <w:szCs w:val="32"/>
        </w:rPr>
        <w:t>凝炼学科方向，打造优势特色学科群</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重点服务国家长江经济带高质量发展战略，聚焦区域经济学与区域协调高质量发展，金融学与区域金融创新发展，气候变化经济学与区域气候变化风险管理，财政学与地方政府创新，世界经济、国际贸易学与中国（湖北）自由贸易试验区建设等五个学科和学科方向（以下简称“五个学科和学科方向”），打造优势特色学科群。</w:t>
      </w:r>
    </w:p>
    <w:p>
      <w:pPr>
        <w:numPr>
          <w:ilvl w:val="0"/>
          <w:numId w:val="1"/>
        </w:num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区域经济学与区域协调高质量发展。以长江经济带发展战略研究院、中部地区产业转型升级研究中心为龙头，将湖北经济学院新农村发展研究院、湖北土地制度与政策研究中心、湖北县域减贫与发展研究院等省级智库与研究基地打造成为成果转化与具有较大学术及社会影响力研究平台。聘请国内外一流经济学家担任领军人，在国际化视野下，运用大数据分析与决策技术探索新一轮科技革命背景下的区域经济协调、产业转型升级与长江经济带高质量发展，引领学科迅速发展。努力形成充分体现“经院流派”的特色成果并提出政策建议，研究成果率先达到国内领先水平。</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金融学与区域金融创新发展。以湖北金融发展与金融安全研究中心、武汉区域金融发展研究院为平台，聚焦金融科技驱动的颠覆性创新与应用、区域金融发展与智能风险管理、金融科技创新与中小金融服务三大方向开展基础研究，并努力用基础研究的成果解决长江经济带和“一带一路”节点建设、湖北自贸区与自主创新示范区联动建设发展中重大的金融现实问题，形成顶天与立地高度结合的“经院流派”，研究成果率先达到国内领先水平。</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3）气候变化经济学与区域气候变化风险管理。气候变化将带来包括健康、民生、粮食安全、水资源供应、人类安全和经济增长等方面的重大危机。长江经济带是我国最重要的国家区域经济发展战略之一，是我国气候变化间接风险的重要区域。本方向将考虑长江经济带上、中、下游的间接气候风险的形成和特点，对长江经济带中、下游的间接气候风险进行分析、影响评估以及适应性政策的制定，实现提高长江经济带重点领域适应气候变化风险的能力。形成充分体现“经院流派”的理论成果并提出政策建议，研究成果率先达到国内领先水平。</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4）财政学与地方政府创新。以湖北地方税收研究中心、湖北省教育经济研究等省级研究机构为平台，聚焦长江经济带发展过程中的“中央与地方政府间财政关系”“地方财税体制机制改革”“地方政府预算与监督”等方向开展研究，按照“把长江经济带建设成为生态更优美、交通更顺畅、经济更协调、市场更统一、机制更科学的黄金经济带”的要求，从体制机制和政策举措方面下功夫，努力取得一批更高水平的理论成果，并积极为各级政府建言献策，助力长江经济带高质量发展。</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5）世界经济、国际贸易学与中国（湖北）自由贸易试验区建设。以现代服务业研究院为平台，以现代服务业省级学科群建设为契机，力争在中国（湖北）自由贸易试验区建设、中部地区对外开放、湖北融入“一带一路”发展战略研究等方向开展研究，努力取得一批理论成果并提出政策建议，为湖北开放型经济发展服务。</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进度安排和落实单位：2019年凝炼学科方向，制定《湖北经济学院应用经济学争创国内一流学科建设方案》，拟定应用经济学学科群申报工作方案。学科建设办公室、相关学院落实。</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2</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完善体制机制，促进学科交叉融合</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在整合学科资源、规范学科发展制度、引导学科交叉融合发展上聚焦用力，加大改革力度，破除有碍学科发展的约束体制，推进公平竞争，健全科研和成果转化的激励机制，加强目标管理，突出建设实效，全面健全和优化评价体系，构建良好的学术和育人环境，充分激发师生发展动力和活力，构建起充满活力、富有效率、高度开放、有利于学科发展的体制机制。</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进一步发挥学校多学科、多平台优势，创新学科组织模式，强化理论经济学、工商管理、统计学等其他学科对应用经济学的支持和支撑作用。</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进度安排和落实单位：2019—2020年制定学科建设和发展体制机制综合改革方案，发展规划处、学科建设办公室落实。2023年根据综合改革方案制定完成相关制度，相关职能部门完成。</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（二）汇聚人才，建设一流师资队伍</w:t>
      </w:r>
    </w:p>
    <w:p>
      <w:pPr>
        <w:pStyle w:val="3"/>
        <w:adjustRightInd w:val="0"/>
        <w:snapToGrid w:val="0"/>
        <w:spacing w:before="0" w:beforeAutospacing="0" w:after="0" w:afterAutospacing="0" w:line="600" w:lineRule="exact"/>
        <w:ind w:left="0" w:firstLine="640" w:firstLineChars="200"/>
        <w:jc w:val="both"/>
        <w:rPr>
          <w:rFonts w:hint="eastAsia" w:ascii="Times New Roman" w:hAnsi="Times New Roman" w:eastAsia="仿宋" w:cs="Times New Roman"/>
        </w:rPr>
      </w:pPr>
      <w:r>
        <w:rPr>
          <w:rFonts w:ascii="Times New Roman" w:hAnsi="Times New Roman" w:eastAsia="仿宋" w:cs="Times New Roman"/>
        </w:rPr>
        <w:t>坚持“党管人才”，落实人才强校五字方针，发挥领军人才在学科建设和发展中的支撑引领作用;加大对青年教师的培育力度，增强教师队伍可持续发展能力；推进学科创新团队建设，打造一流学科人才高地；加强师德师风建设，凸显思想政治素质和师德师风在师资队伍建设中的首要地位，着力打造一支与国内一流学科相适应的“四有”师资队伍。</w:t>
      </w:r>
    </w:p>
    <w:p>
      <w:pPr>
        <w:pStyle w:val="3"/>
        <w:adjustRightInd w:val="0"/>
        <w:snapToGrid w:val="0"/>
        <w:spacing w:before="0" w:beforeAutospacing="0" w:after="0" w:afterAutospacing="0" w:line="600" w:lineRule="exact"/>
        <w:ind w:left="0" w:firstLine="643" w:firstLineChars="200"/>
        <w:jc w:val="both"/>
        <w:rPr>
          <w:rFonts w:ascii="Times New Roman" w:hAnsi="Times New Roman" w:eastAsia="仿宋" w:cs="Times New Roman"/>
          <w:b/>
        </w:rPr>
      </w:pPr>
      <w:r>
        <w:rPr>
          <w:rFonts w:ascii="Times New Roman" w:hAnsi="Times New Roman" w:eastAsia="仿宋" w:cs="Times New Roman"/>
          <w:b/>
        </w:rPr>
        <w:t>1</w:t>
      </w:r>
      <w:r>
        <w:rPr>
          <w:rFonts w:hint="eastAsia" w:ascii="Times New Roman" w:hAnsi="Times New Roman" w:eastAsia="仿宋" w:cs="Times New Roman"/>
          <w:b/>
        </w:rPr>
        <w:t>．</w:t>
      </w:r>
      <w:r>
        <w:rPr>
          <w:rFonts w:ascii="Times New Roman" w:hAnsi="Times New Roman" w:eastAsia="仿宋" w:cs="Times New Roman"/>
          <w:b/>
        </w:rPr>
        <w:t>落实人才强校五字方针，强化学科领军人才的支撑引领作用</w:t>
      </w:r>
    </w:p>
    <w:p>
      <w:pPr>
        <w:pStyle w:val="3"/>
        <w:adjustRightInd w:val="0"/>
        <w:snapToGrid w:val="0"/>
        <w:spacing w:before="0" w:beforeAutospacing="0" w:after="0" w:afterAutospacing="0" w:line="580" w:lineRule="exact"/>
        <w:ind w:left="0" w:firstLine="640" w:firstLineChars="200"/>
        <w:jc w:val="both"/>
        <w:rPr>
          <w:rFonts w:ascii="Times New Roman" w:hAnsi="Times New Roman" w:eastAsia="仿宋" w:cs="Times New Roman"/>
        </w:rPr>
      </w:pPr>
      <w:r>
        <w:rPr>
          <w:rFonts w:ascii="Times New Roman" w:hAnsi="Times New Roman" w:eastAsia="仿宋" w:cs="Times New Roman"/>
        </w:rPr>
        <w:t>实施应用经济学一流人才集聚计划。主动适应国内国际人才竞争态势，围绕学科重点建设领域与发展方向，统筹国际与国内资源，采取国际通行的人才机制和人事制度，引进和培养一批具有提出创新性和战略性发展规划、带领科研团队开展原创性重大经济理论和实践问题研究与攻关、产出具有重大国内影响力的高水平成果能力的中青年知名学者，形成一流学科人才群。</w:t>
      </w:r>
    </w:p>
    <w:p>
      <w:pPr>
        <w:pStyle w:val="3"/>
        <w:adjustRightInd w:val="0"/>
        <w:snapToGrid w:val="0"/>
        <w:spacing w:before="0" w:beforeAutospacing="0" w:after="0" w:afterAutospacing="0" w:line="580" w:lineRule="exact"/>
        <w:ind w:left="0" w:firstLine="640" w:firstLineChars="200"/>
        <w:jc w:val="both"/>
        <w:rPr>
          <w:rFonts w:ascii="Times New Roman" w:hAnsi="Times New Roman" w:eastAsia="仿宋" w:cs="Times New Roman"/>
        </w:rPr>
      </w:pPr>
      <w:r>
        <w:rPr>
          <w:rFonts w:ascii="Times New Roman" w:hAnsi="Times New Roman" w:eastAsia="仿宋" w:cs="Times New Roman"/>
        </w:rPr>
        <w:t>实施学科领军人才培育计划，凸显领军人才的学科支撑引领作用。围绕应用经济学学科布局和重点建设方向，有计划、有重点地引进和培育一批活跃在国内外应用经济学学术前沿、已做出或有潜力做出重大原创性成果的领军人才，采用个性化支持方式，集中优势资源，充分发挥其在学科规划、学术引领、团队和平台建设等方面的支撑作用，夯实师资队伍中坚力量。</w:t>
      </w:r>
    </w:p>
    <w:p>
      <w:pPr>
        <w:pStyle w:val="9"/>
        <w:adjustRightInd w:val="0"/>
        <w:snapToGrid w:val="0"/>
        <w:spacing w:before="0" w:beforeAutospacing="0" w:after="0" w:afterAutospacing="0" w:line="580" w:lineRule="exact"/>
        <w:ind w:left="0"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2</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实施青年学术人才计划，增强教师队伍可持续发展能力</w:t>
      </w:r>
    </w:p>
    <w:p>
      <w:pPr>
        <w:pStyle w:val="9"/>
        <w:adjustRightInd w:val="0"/>
        <w:snapToGrid w:val="0"/>
        <w:spacing w:before="0" w:beforeAutospacing="0" w:after="0" w:afterAutospacing="0" w:line="600" w:lineRule="exact"/>
        <w:ind w:left="0"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实施青年学术带头人引育计划。健全青年人才培育激励机制，加大对青年教师的资助及奖励力度，大力引进与培育“国字号”学者为代表的青年学术带头人，搭建一流学科可持续发展的人才队伍。根据一流学科建设需要，拓宽引才视野和引进渠道，引进一批高水平大学毕业的优秀博士和博士后，充实青年教师队伍。实施青年拔尖教师出国培育计划，选聘青年骨干教师到国外一流大学师从一流名师合作开展前沿领域研究，培养造就一批具备国际视野、进入国内外学术前沿的优秀青年人才。</w:t>
      </w:r>
    </w:p>
    <w:p>
      <w:pPr>
        <w:pStyle w:val="9"/>
        <w:adjustRightInd w:val="0"/>
        <w:snapToGrid w:val="0"/>
        <w:spacing w:before="0" w:beforeAutospacing="0" w:after="0" w:afterAutospacing="0" w:line="600" w:lineRule="exact"/>
        <w:ind w:left="0"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3</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推进学术创新团队建设，打造一流学科人才高地</w:t>
      </w:r>
    </w:p>
    <w:p>
      <w:pPr>
        <w:pStyle w:val="9"/>
        <w:adjustRightInd w:val="0"/>
        <w:snapToGrid w:val="0"/>
        <w:spacing w:before="0" w:beforeAutospacing="0" w:after="0" w:afterAutospacing="0" w:line="600" w:lineRule="exact"/>
        <w:ind w:left="0"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以高水平领军人才和青年拔尖人才为主体，通过政策倾斜、人员动态管理、团队引进等方式，在五个学科和学科方向，开展有组织的科研，形成科研合力，组织培育重大重点项目，在重大项目、人才计划、团队组建、平台支撑、奖励申报等方面全面规划，重点扶持，形成高端人才汇聚效应。</w:t>
      </w:r>
    </w:p>
    <w:p>
      <w:pPr>
        <w:pStyle w:val="9"/>
        <w:adjustRightInd w:val="0"/>
        <w:snapToGrid w:val="0"/>
        <w:spacing w:before="0" w:beforeAutospacing="0" w:after="0" w:afterAutospacing="0" w:line="600" w:lineRule="exact"/>
        <w:ind w:left="0"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4</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强化教书育人，锻造“四有”师资队伍</w:t>
      </w:r>
    </w:p>
    <w:p>
      <w:pPr>
        <w:pStyle w:val="9"/>
        <w:adjustRightInd w:val="0"/>
        <w:snapToGrid w:val="0"/>
        <w:spacing w:before="0" w:beforeAutospacing="0" w:after="0" w:afterAutospacing="0" w:line="600" w:lineRule="exact"/>
        <w:ind w:left="0"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坚持“党管人才”“德才兼备、以德为先”的原则，在人才引进和培育、教师管理过程中，严把思想政治关，健全教师思想政治工作的领导体制和工作机制。加强师德师风建设，坚持“四个相统一”，在教师选聘、年度和聘期考核、职称晋升等环节，将思想政治素质和师德师风的评价放在首位，培养和造就一支有理想信念、有道德情操、有扎实学识、有仁爱之心的一流优秀师资队伍。</w:t>
      </w:r>
    </w:p>
    <w:p>
      <w:pPr>
        <w:pStyle w:val="3"/>
        <w:adjustRightInd w:val="0"/>
        <w:snapToGrid w:val="0"/>
        <w:spacing w:before="0" w:beforeAutospacing="0" w:after="0" w:afterAutospacing="0" w:line="600" w:lineRule="exact"/>
        <w:ind w:left="0" w:firstLine="640" w:firstLineChars="200"/>
        <w:jc w:val="both"/>
        <w:rPr>
          <w:rFonts w:ascii="Times New Roman" w:hAnsi="Times New Roman" w:eastAsia="仿宋" w:cs="Times New Roman"/>
        </w:rPr>
      </w:pPr>
      <w:r>
        <w:rPr>
          <w:rFonts w:ascii="Times New Roman" w:hAnsi="Times New Roman" w:eastAsia="仿宋" w:cs="Times New Roman"/>
        </w:rPr>
        <w:t>进度安排和落实单位：制定并实施2019-2023年人才引进计划，</w:t>
      </w:r>
      <w:r>
        <w:rPr>
          <w:rFonts w:ascii="Times New Roman" w:hAnsi="Times New Roman" w:eastAsia="仿宋" w:cs="Times New Roman"/>
          <w:spacing w:val="4"/>
        </w:rPr>
        <w:t>一流人才集聚和领军人才培育计划，青</w:t>
      </w:r>
      <w:r>
        <w:rPr>
          <w:rFonts w:ascii="Times New Roman" w:hAnsi="Times New Roman" w:eastAsia="仿宋" w:cs="Times New Roman"/>
        </w:rPr>
        <w:t>年学术带头人和青年优秀人才引进与培育计划、学术创新团队建设，人事处、相关学院落实。</w:t>
      </w:r>
      <w:r>
        <w:rPr>
          <w:rFonts w:ascii="Times New Roman" w:hAnsi="Times New Roman" w:eastAsia="仿宋" w:cs="Times New Roman"/>
          <w:spacing w:val="4"/>
        </w:rPr>
        <w:t>2020</w:t>
      </w:r>
      <w:r>
        <w:rPr>
          <w:rFonts w:ascii="Times New Roman" w:hAnsi="Times New Roman" w:eastAsia="仿宋" w:cs="Times New Roman"/>
          <w:spacing w:val="8"/>
        </w:rPr>
        <w:t>年完成人才思想政治工作机制体制和师</w:t>
      </w:r>
      <w:r>
        <w:rPr>
          <w:rFonts w:ascii="Times New Roman" w:hAnsi="Times New Roman" w:eastAsia="仿宋" w:cs="Times New Roman"/>
          <w:spacing w:val="14"/>
        </w:rPr>
        <w:t>德师风建设制度完善，党委教师工作部完成。</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（三）立德树人，培养一流拔尖创新人才</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1</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明确招生战略工程地位，汇集一流生源</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明确招生战略工程地位，紧跟社会发展步伐，实现从传统招生手段到现代信息化方式转变，加大招生经费和精力投入，进一步完善激励机制，不断扩大招生宣传范围和渠道，创新招生宣传方式和录取形式，充分利用各类网络平台和媒体形式，加大网络化宣传力度，充分发挥校友、教师、在校生等优势资源共同参与招生宣传，确保生源质量逐年提升。</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2</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顺应智能时代发展新趋势，设置一流课程</w:t>
      </w:r>
    </w:p>
    <w:p>
      <w:pPr>
        <w:adjustRightInd w:val="0"/>
        <w:snapToGrid w:val="0"/>
        <w:spacing w:line="58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顺应智能时代发展新趋势，积极探索“全方位”“全流程”的人才培养体系，对标“金课”、国际化课程建设要求，优化人才培养方案，积极探索实践人才培养方式，制定实施《面向智能时代拔尖创新人才培养探索与实践方案》《大数据与人工智能知识教育实施方案》等。建设一批顺应智能时代发展新趋势，面向未来、适应需求、引领发展、理念先进的一流课程群。</w:t>
      </w:r>
    </w:p>
    <w:p>
      <w:pPr>
        <w:adjustRightInd w:val="0"/>
        <w:snapToGrid w:val="0"/>
        <w:spacing w:line="58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3</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深度融入国家“双万”工程，推进一流专业建设</w:t>
      </w:r>
    </w:p>
    <w:p>
      <w:pPr>
        <w:adjustRightInd w:val="0"/>
        <w:snapToGrid w:val="0"/>
        <w:spacing w:line="58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深度融入国家“双万”工程建设，紧紧围绕提高质量，创新人才培养机制，推动教学模式改革，加强教学内涵建设，建立精干的通识教育和专业教育相衔接的课程体系，建立严格的教学标准和质量保障体系，打造一流精品课堂，营造一流育人文化，强化“三有三实”人才培养特色。面向国家和湖北发展现代服务业的需求，做大做强优势特色专业，形成应用经济学特色专业集群。尽快实现国家级规划教材、国家级教学成果奖零的突破。</w:t>
      </w:r>
    </w:p>
    <w:p>
      <w:pPr>
        <w:adjustRightInd w:val="0"/>
        <w:snapToGrid w:val="0"/>
        <w:spacing w:line="600" w:lineRule="exact"/>
        <w:ind w:firstLine="643" w:firstLineChars="200"/>
        <w:jc w:val="both"/>
        <w:rPr>
          <w:rFonts w:ascii="Times New Roman" w:hAnsi="Times New Roman" w:eastAsia="仿宋" w:cs="Times New Roman"/>
          <w:b/>
          <w:bCs/>
          <w:sz w:val="32"/>
          <w:szCs w:val="32"/>
        </w:rPr>
      </w:pPr>
      <w:r>
        <w:rPr>
          <w:rFonts w:ascii="Times New Roman" w:hAnsi="Times New Roman" w:eastAsia="仿宋" w:cs="Times New Roman"/>
          <w:b/>
          <w:bCs/>
          <w:sz w:val="32"/>
          <w:szCs w:val="32"/>
        </w:rPr>
        <w:t>4</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建成应用经济学硕士学位授权点，培养高质量应用型研究生人才</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决战2020，确保应用经济学硕士学位授权点、金融专业硕士、税收专业硕士获批，构建系统完备的研究生培养体系，深化研究生培养制度改革，抓紧研究生培养质量工程建设，建成一批省级研究生培养质量工程项目。适时启动研究生教育创一流行动计划，着力强化应用型人才素质培养，让学生有更高质量学习经历，逐步创立经院研究生教育品牌。</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5</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坚持立德树人，进一步健全“全员、全过程、全方位”育人体系</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树立“围绕学生、关照学生、服务学生”的工作理念，充分发挥学科建设、科学研究、学术交流、阵地、管理、文化和组织等各方面的育人功能和作用，不断完善“三全”育人的协同育人机制，构建全方位、立体式的育人体系和机制。将“四个意识”“四个自信”“两个维护”，培育和践行社会主义核心价值观，贯穿人才培养的全过程，因事而化、因时而进、因势而新，不断增强大学生党建与思想政治工作的活力和凝聚力。切实加强学生心理健康和安全教育工作，规范学生日常管理服务工作，及时预防和处理突发事件，提升学生思想政治工作的覆盖面、有效性和精准度。</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进度安排和落实单位：2020—2023年制定并实施招生工作改革方案，一流课程建设计划，修订完善人才培养方案，教务处、招办、相关学院落实。修订完善“三全育人”有关制度，学生工作处、校团委落实。</w:t>
      </w:r>
    </w:p>
    <w:p>
      <w:pPr>
        <w:adjustRightInd w:val="0"/>
        <w:snapToGrid w:val="0"/>
        <w:spacing w:line="600" w:lineRule="exact"/>
        <w:ind w:firstLine="643" w:firstLineChars="200"/>
        <w:jc w:val="both"/>
        <w:outlineLvl w:val="1"/>
        <w:rPr>
          <w:rFonts w:ascii="Times New Roman" w:hAnsi="Times New Roman" w:eastAsia="仿宋" w:cs="Times New Roman"/>
          <w:b/>
          <w:bCs/>
          <w:sz w:val="32"/>
          <w:szCs w:val="32"/>
        </w:rPr>
      </w:pPr>
      <w:r>
        <w:rPr>
          <w:rFonts w:ascii="Times New Roman" w:hAnsi="Times New Roman" w:eastAsia="仿宋" w:cs="Times New Roman"/>
          <w:b/>
          <w:bCs/>
          <w:sz w:val="32"/>
          <w:szCs w:val="32"/>
        </w:rPr>
        <w:t>（四）聚焦国家重大发展战略，开展一流研究</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实施重大标志性成果培育计划，鼓励教师瞄准学术前沿，聚焦五个学科和学科方向开展有组织的科研，形成科研合力，组织培育重大重点项目，尽快在国家级重大重点项目上实现零的突破，年度获批国家级和省部级科研项目在省属高校稳步提升，在《经济研究》等顶级期刊发表一批高水平论文，实现国家级科研成果奖零的突破。推进团队、平台、项目、服务一体化发展，持续建强财经高等研究院、低碳经济学院两个“学科特区”，积极打造应用经济学学科平台第三极,更加聚焦湖北经济社会发展研究。</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2019—2020年制定并实施推进学术创新的举措、实施重大标志性成果培育计划、推进科研平台向新型智库转型，整合校内科研平台资源，成立湖北发展研究院，完善科研评价机制体制，科研处落实。分解落实2020—2023年科研任务，科研处、相关学院落实。</w:t>
      </w:r>
    </w:p>
    <w:p>
      <w:pPr>
        <w:adjustRightInd w:val="0"/>
        <w:snapToGrid w:val="0"/>
        <w:spacing w:line="600" w:lineRule="exact"/>
        <w:ind w:firstLine="643" w:firstLineChars="200"/>
        <w:jc w:val="both"/>
        <w:outlineLvl w:val="1"/>
        <w:rPr>
          <w:rFonts w:ascii="Times New Roman" w:hAnsi="Times New Roman" w:eastAsia="仿宋" w:cs="Times New Roman"/>
          <w:b/>
          <w:bCs/>
          <w:sz w:val="32"/>
          <w:szCs w:val="32"/>
        </w:rPr>
      </w:pPr>
      <w:r>
        <w:rPr>
          <w:rFonts w:ascii="Times New Roman" w:hAnsi="Times New Roman" w:eastAsia="仿宋" w:cs="Times New Roman"/>
          <w:b/>
          <w:bCs/>
          <w:sz w:val="32"/>
          <w:szCs w:val="32"/>
        </w:rPr>
        <w:t>（五）推进对外交流合作，服务国家发展需求</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充分利用“湖北经济学院海峡两岸青年就业创业示范点”国家级平台，继续加大对台引智工作，积极谋划与台湾高校联合办学，在海峡两岸传播经院办学特色和品牌，为国家对台工作做出经院贡献。抓住国家“一带一路”重大发展战略，主动对接“一带一路”沿线国家财经类高校，建立长期稳定的合作关系，外籍教师和来华留学生的规模不断扩大，质量不断提升，提高学校办学国际化水平，利用财经学科特色，积极对外宣传国家发展战略，服务国家发展大局。</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进度安排和落实单位：2019—2023年拓展海外合作交流项目和合作平台，深化与海外已有高水平大学和机构的合作，国际交流与合作处、港澳台事务办公室落实。</w:t>
      </w:r>
    </w:p>
    <w:p>
      <w:pPr>
        <w:adjustRightInd w:val="0"/>
        <w:snapToGrid w:val="0"/>
        <w:spacing w:line="600" w:lineRule="exact"/>
        <w:ind w:firstLine="643" w:firstLineChars="200"/>
        <w:jc w:val="both"/>
        <w:outlineLvl w:val="1"/>
        <w:rPr>
          <w:rFonts w:ascii="Times New Roman" w:hAnsi="Times New Roman" w:eastAsia="仿宋" w:cs="Times New Roman"/>
          <w:b/>
          <w:bCs/>
          <w:sz w:val="32"/>
          <w:szCs w:val="32"/>
        </w:rPr>
      </w:pPr>
      <w:r>
        <w:rPr>
          <w:rFonts w:ascii="Times New Roman" w:hAnsi="Times New Roman" w:eastAsia="仿宋" w:cs="Times New Roman"/>
          <w:b/>
          <w:bCs/>
          <w:sz w:val="32"/>
          <w:szCs w:val="32"/>
        </w:rPr>
        <w:t>（六）强化服务支撑，搭建一流条件保障体系</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1</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加强公共服务平台和数据库建设,为学科建设提供服务支持</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完善实验教学中心的教学体系建设，积极推进实验经济学、心理与行为经济学、计量经济学、商务数据分析等特色实验室建设。购买长江经济带企业大数据服务、Wind金融高频数据等电子资源，为学科人才培养和科学研究构建完备的数据库系统。加强图书资料建设，优化图书馆文献信息资源建设，合理配置馆藏资源和网络资源，力争将图书馆建设成华中一流的经济文献集成中心、自主学习支持中心和知识创新服务中心。</w:t>
      </w:r>
    </w:p>
    <w:p>
      <w:pPr>
        <w:adjustRightInd w:val="0"/>
        <w:snapToGrid w:val="0"/>
        <w:spacing w:line="600" w:lineRule="exact"/>
        <w:ind w:firstLine="643" w:firstLineChars="200"/>
        <w:jc w:val="both"/>
        <w:outlineLvl w:val="2"/>
        <w:rPr>
          <w:rFonts w:ascii="Times New Roman" w:hAnsi="Times New Roman" w:eastAsia="仿宋" w:cs="Times New Roman"/>
          <w:b/>
          <w:bCs/>
          <w:sz w:val="32"/>
          <w:szCs w:val="32"/>
        </w:rPr>
      </w:pPr>
      <w:r>
        <w:rPr>
          <w:rFonts w:ascii="Times New Roman" w:hAnsi="Times New Roman" w:eastAsia="仿宋" w:cs="Times New Roman"/>
          <w:b/>
          <w:bCs/>
          <w:sz w:val="32"/>
          <w:szCs w:val="32"/>
        </w:rPr>
        <w:t>2</w:t>
      </w:r>
      <w:r>
        <w:rPr>
          <w:rFonts w:hint="eastAsia" w:ascii="Times New Roman" w:hAnsi="Times New Roman" w:eastAsia="仿宋" w:cs="Times New Roman"/>
          <w:b/>
          <w:bCs/>
          <w:sz w:val="32"/>
          <w:szCs w:val="32"/>
        </w:rPr>
        <w:t>．</w:t>
      </w:r>
      <w:r>
        <w:rPr>
          <w:rFonts w:ascii="Times New Roman" w:hAnsi="Times New Roman" w:eastAsia="仿宋" w:cs="Times New Roman"/>
          <w:b/>
          <w:bCs/>
          <w:sz w:val="32"/>
          <w:szCs w:val="32"/>
        </w:rPr>
        <w:t>加强信息化建设，为学科建设和发展提供技术支撑</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推进信息技术与教育教学深度融合，创新信息化教学与学习方式，提升个性化互动教学水平，建立数字化教学科研协作支撑平台，构建优质教育资源共建共享机制。加强信息化基础设施建设，建成以教学科研和管理为核心、以服务师生为导向的互通共享的学科基础数据系统。</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进度安排和落实单位：2019—2023年加强实验教学中心教学体系建设，教务处、实验教学中心落实。加强公共服务平台和数据库建设,为学科建设提供服务支持，图书馆、相关学院落实。加强信息化建设，为学科建设和发展提供技术支撑，网络与教育技术中心、相关职能部门落实。</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hint="eastAsia" w:ascii="黑体" w:hAnsi="黑体" w:eastAsia="黑体" w:cs="Times New Roman"/>
          <w:bCs/>
          <w:sz w:val="32"/>
          <w:szCs w:val="32"/>
        </w:rPr>
        <w:t>五、</w:t>
      </w:r>
      <w:r>
        <w:rPr>
          <w:rFonts w:ascii="黑体" w:hAnsi="黑体" w:eastAsia="黑体" w:cs="Times New Roman"/>
          <w:bCs/>
          <w:sz w:val="32"/>
          <w:szCs w:val="32"/>
        </w:rPr>
        <w:t>预期成效（2019—2023年）</w:t>
      </w:r>
    </w:p>
    <w:p>
      <w:pPr>
        <w:adjustRightInd w:val="0"/>
        <w:snapToGrid w:val="0"/>
        <w:spacing w:line="600" w:lineRule="exact"/>
        <w:ind w:firstLine="640" w:firstLineChars="200"/>
        <w:jc w:val="both"/>
        <w:rPr>
          <w:rFonts w:ascii="Times New Roman" w:hAnsi="Times New Roman" w:eastAsia="仿宋" w:cs="Times New Roman"/>
          <w:b/>
          <w:bCs/>
          <w:sz w:val="32"/>
          <w:szCs w:val="32"/>
        </w:rPr>
      </w:pPr>
      <w:r>
        <w:rPr>
          <w:rFonts w:ascii="Times New Roman" w:hAnsi="Times New Roman" w:eastAsia="仿宋" w:cs="Times New Roman"/>
          <w:sz w:val="32"/>
          <w:szCs w:val="32"/>
        </w:rPr>
        <w:t>2020年应用经济学学科群立项建设湖北高校优势特色学科群，获批应用经济学硕士学位授权点。2023年应用经济学建设成为湖北省一流学科，为冲击国内一流学科奠定坚实基础。</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（一）学科水平</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到2023年，应用经济学硕士学位授权点顺利通过国务院学位办专项评估，学科整体水平得到明显提升，现有优势和特色学科领域的优势和特色进一步彰显；初步形成以高层次人才为引领，中青年学术拔尖人才为主体的师资和学术队伍，队伍结构明显优化；具有原创性、时代性的高水平研究成果数量不断增加，科研质量不断提升；人才培养质量显著提升，培养规模和结构日趋合理；社会服务水平不断提高，体现“经院流派”的高质量咨询报告明显增加，服务国家社会经济发展的能力显著增强；国际交流与合作的广度和深度进一步加强。五个研究方向中，区域经济学与区域协调高质量发展，金融学与区域金融创新发展，气候变化经济学与区域气候变化风险管理达到国内一流水平，财政学与地方政府创新，世界经济、国际贸易学与中国（湖北）自由贸易试验区建设的优势和特色进一步凸显。</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（二）师资队伍建设</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到2023年，学科专任教师稳定在260人左右。重点引进一批具有国际视野的学科带头人、学术骨干和科研为主岗博士，进一步培养、壮大、优化学科团队。更加重视高端人才在学科建设中的“头雁”效应。国家级人才计划实现零的突破，全职引进2—3名学科领军人物，赋予他们人才引进、聘用、管理、考核等权限，围绕2—3个学科方向组建学科团队，率先突破，以点带面，整体实现学科水平提升。到2023年，师资队伍整体水平与国际化程度显著提高。</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（三）人才培养</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到2023年，形成与国内一流应用经济学相匹配的学科人才培养体系，经济学（数理金融实验班），金融学拔尖创新班成为在国内具有重要影响和示范作用的应用经济学基础拔尖人才培养基地。人才培养规模更加合理，课程体系明显优化，课程质量进一步提高，质量保障机制更加健全，学生“三创”（创新、创造和创业）能力与成果更加显著。力争在国家“双万计划”、国家级教学成果奖、国家级教学团队、国家级课程、国家级规划教材等方面获得突破。学生在各类全国性学术和创新创业大赛中获奖数目明显增加。力争与10所左右的海外高水平大学建立学生互派、学分互认、联合培养和相互交流项目。</w:t>
      </w:r>
    </w:p>
    <w:p>
      <w:pPr>
        <w:adjustRightInd w:val="0"/>
        <w:snapToGrid w:val="0"/>
        <w:spacing w:line="58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（四）科学研究</w:t>
      </w:r>
    </w:p>
    <w:p>
      <w:pPr>
        <w:adjustRightInd w:val="0"/>
        <w:snapToGrid w:val="0"/>
        <w:spacing w:line="58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到2023年，学科解决重大问题的能力和原始创新能力明显提高，重大标志性成果明显增多。在国家级重大重点项目上实现零的突破，年度获批国家级和省部级科研项目在省属高校排名稳步提升，在《经济研究》等顶级期刊发表15篇以上高水平论文，高被引国际期刊论文明显增加，实现国家级科研成果奖零的突破。</w:t>
      </w:r>
    </w:p>
    <w:p>
      <w:pPr>
        <w:adjustRightInd w:val="0"/>
        <w:snapToGrid w:val="0"/>
        <w:spacing w:line="58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（五）社会贡献</w:t>
      </w:r>
    </w:p>
    <w:p>
      <w:pPr>
        <w:adjustRightInd w:val="0"/>
        <w:snapToGrid w:val="0"/>
        <w:spacing w:line="58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2023年之前，每年承担国家部委、地方政府和企业委托研究课题40项以上，每年得到相关部门采纳或省部级及以上领导肯定性批示的政策建议、咨询报告和研究报告达到20篇（份）。</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（六）海内外影响</w:t>
      </w:r>
    </w:p>
    <w:p>
      <w:pPr>
        <w:adjustRightInd w:val="0"/>
        <w:snapToGrid w:val="0"/>
        <w:spacing w:line="600" w:lineRule="exact"/>
        <w:ind w:firstLine="640" w:firstLineChars="200"/>
        <w:jc w:val="both"/>
        <w:rPr>
          <w:rFonts w:ascii="Times New Roman" w:hAnsi="Times New Roman" w:eastAsia="仿宋" w:cs="Times New Roman"/>
          <w:b/>
          <w:bCs/>
          <w:sz w:val="32"/>
          <w:szCs w:val="32"/>
        </w:rPr>
      </w:pPr>
      <w:r>
        <w:rPr>
          <w:rFonts w:ascii="Times New Roman" w:hAnsi="Times New Roman" w:eastAsia="仿宋" w:cs="Times New Roman"/>
          <w:sz w:val="32"/>
          <w:szCs w:val="32"/>
        </w:rPr>
        <w:t>2023年之前，与台湾高校联合办学项目力争取得突破，与“一带一路”沿线国家建立合作关系的高校不少于5所。外籍教师和来华留学生的规模不断扩大，质量不断提升。</w:t>
      </w:r>
    </w:p>
    <w:p>
      <w:pPr>
        <w:adjustRightInd w:val="0"/>
        <w:snapToGrid w:val="0"/>
        <w:spacing w:line="600" w:lineRule="exact"/>
        <w:ind w:firstLine="640" w:firstLineChars="200"/>
        <w:jc w:val="both"/>
        <w:outlineLvl w:val="0"/>
        <w:rPr>
          <w:rFonts w:ascii="黑体" w:hAnsi="黑体" w:eastAsia="黑体" w:cs="Times New Roman"/>
          <w:bCs/>
          <w:sz w:val="32"/>
          <w:szCs w:val="32"/>
        </w:rPr>
      </w:pPr>
      <w:r>
        <w:rPr>
          <w:rFonts w:ascii="黑体" w:hAnsi="黑体" w:eastAsia="黑体" w:cs="Times New Roman"/>
          <w:bCs/>
          <w:sz w:val="32"/>
          <w:szCs w:val="32"/>
        </w:rPr>
        <w:t>六、组织保障</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（一）全面加强党的领导，为学科建设提供组织保障</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以党的坚强领导和责任担当为一流学科建设把握方向、定好战略、固本强基、突出重点、凸显特色，以坚强有力的党建为一流学科建设提供组织保障。着力打造党组织书记“双带头人”品牌，建立并实施优秀学科学术带头人、优秀党员教师“双培养”制度。坚持党管人才，引育并重，德才兼备，为一流学科建设提供有力的人才保障。</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（二）健全完善工作机制，稳步推进学科建设进程</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调整充实应用经济学学科建设协调小组成员（见附件），发挥应用经济学学科建设协调小组作用，精心组织相关学院推进学科建设进程，协调应用经济学争创国内一流学科建设各项要素，统筹实施相关学科建设事项。实行应用经济学争创国内一流学科建设季度会制度，定期分析学科建设状况，制定工作计划，推动跨学院、跨学科、跨专业融合发展。同时成立专家委员会，充分听取专家委员会意见，强化对学科建设项目改革发展与任务过程的督促、协调、评估和整改。</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（三）整合校内外资源，聚集学科建设要素</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坚持集中资源、保障重点，持续加大应用经济学年度建设经费支持，通过年度预算落实重要领域、重大项目、重点工程的建设专项资金。积极对接省财政厅、教育厅，落实《关于湖北经济学院提请省政府支持事项的协调情况报告》精神，最大限度寻求财政资金支持。健全和发展经费筹措机制，积极争取地方、行业、社会的支持，努力增强自身造血能力，为应用经济学争创省一流学科建设项目争取更多资源。学校资源向应用经济学科聚集，在专业设置、招生计划、人才引进、高级职称的配置比例、各类人才工程的推荐指标、创新平台建设等资源分配方面向应用经济学科建设倾斜。</w:t>
      </w:r>
    </w:p>
    <w:p>
      <w:pPr>
        <w:adjustRightInd w:val="0"/>
        <w:snapToGrid w:val="0"/>
        <w:spacing w:line="600" w:lineRule="exact"/>
        <w:ind w:firstLine="640" w:firstLineChars="200"/>
        <w:jc w:val="both"/>
        <w:outlineLvl w:val="1"/>
        <w:rPr>
          <w:rFonts w:ascii="楷体" w:hAnsi="楷体" w:eastAsia="楷体" w:cs="Times New Roman"/>
          <w:bCs/>
          <w:sz w:val="32"/>
          <w:szCs w:val="32"/>
        </w:rPr>
      </w:pPr>
      <w:r>
        <w:rPr>
          <w:rFonts w:ascii="楷体" w:hAnsi="楷体" w:eastAsia="楷体" w:cs="Times New Roman"/>
          <w:bCs/>
          <w:sz w:val="32"/>
          <w:szCs w:val="32"/>
        </w:rPr>
        <w:t>（四）有序推进实施，强化学科建设绩效考核</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明确各部门、学院、科研平台和教师在学科建设中的责任和权利,将应用经济学争创国内一流学科建设确定的发展目标和工作任务分解到相关二级单位，明确责任人，确保学科建设目标落细、落实。根据学科建设分工，按照急缓，分期、分阶段确定重要领域、重大项目、重点工程，尝试第三方评价，强调中期考核，注重结果评价。健全绩效评价机制，实现动态监控与调整，定期对学科建设实施过程、进度和效果进行跟踪检查和监测评估，发现问题，及时纠偏，提高学科建设的有效性、持续性。</w:t>
      </w:r>
    </w:p>
    <w:p>
      <w:pPr>
        <w:adjustRightInd w:val="0"/>
        <w:snapToGrid w:val="0"/>
        <w:spacing w:line="60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本方案作为学校2020—2023年目标责任考核的基本文件、基本依据。学校2023年中对本方案实施情况进行评估和责任考核，并研究制定2023—2025应用经济学争创国内一流学科实施方案。</w:t>
      </w:r>
    </w:p>
    <w:p>
      <w:pPr>
        <w:spacing w:line="600" w:lineRule="exact"/>
        <w:rPr>
          <w:rFonts w:ascii="Times New Roman" w:hAnsi="Times New Roman" w:eastAsia="仿宋" w:cs="Times New Roman"/>
          <w:sz w:val="32"/>
          <w:szCs w:val="32"/>
        </w:rPr>
      </w:pPr>
    </w:p>
    <w:p>
      <w:pPr>
        <w:spacing w:line="600" w:lineRule="exact"/>
        <w:rPr>
          <w:rFonts w:ascii="Times New Roman" w:hAnsi="Times New Roman" w:eastAsia="仿宋" w:cs="Times New Roman"/>
          <w:sz w:val="32"/>
          <w:szCs w:val="32"/>
        </w:rPr>
      </w:pPr>
    </w:p>
    <w:p>
      <w:pPr>
        <w:spacing w:line="600" w:lineRule="exact"/>
        <w:rPr>
          <w:rFonts w:ascii="Times New Roman" w:hAnsi="Times New Roman" w:eastAsia="仿宋" w:cs="Times New Roman"/>
          <w:sz w:val="32"/>
          <w:szCs w:val="32"/>
        </w:rPr>
      </w:pPr>
    </w:p>
    <w:p>
      <w:pPr>
        <w:spacing w:line="600" w:lineRule="exact"/>
        <w:rPr>
          <w:rFonts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hint="eastAsia" w:ascii="Times New Roman" w:hAnsi="Times New Roman" w:eastAsia="仿宋" w:cs="Times New Roman"/>
          <w:sz w:val="32"/>
          <w:szCs w:val="32"/>
        </w:rPr>
      </w:pPr>
    </w:p>
    <w:p>
      <w:pPr>
        <w:spacing w:line="600" w:lineRule="exact"/>
        <w:rPr>
          <w:rFonts w:ascii="黑体" w:hAnsi="黑体" w:eastAsia="黑体" w:cs="Times New Roman"/>
          <w:sz w:val="32"/>
          <w:szCs w:val="32"/>
        </w:rPr>
      </w:pPr>
      <w:r>
        <w:rPr>
          <w:rFonts w:ascii="黑体" w:hAnsi="黑体" w:eastAsia="黑体" w:cs="Times New Roman"/>
          <w:sz w:val="32"/>
          <w:szCs w:val="32"/>
        </w:rPr>
        <w:t xml:space="preserve">附件  </w:t>
      </w:r>
    </w:p>
    <w:p>
      <w:pPr>
        <w:spacing w:line="8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应用经济学学科建设协调小组组成人员名单</w:t>
      </w:r>
    </w:p>
    <w:p>
      <w:pPr>
        <w:spacing w:line="600" w:lineRule="exact"/>
        <w:rPr>
          <w:rFonts w:ascii="Times New Roman" w:hAnsi="Times New Roman" w:eastAsia="仿宋" w:cs="Times New Roman"/>
          <w:sz w:val="32"/>
          <w:szCs w:val="32"/>
        </w:rPr>
      </w:pP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组  长：董仕节</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副组长：刘大洪、何慧刚</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成  员：经济与贸易学院、金融学院、财政与公共管理学院、低碳经济学院、财经高等研究院、信息管理与统计学院、发展规划处、学科建设领导小组办公室主要负责人</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主要职责：（1）协调各相关学院应用经济学学科建设工作；（2）研究应用经济学学科建设的重大事项；（3）审定应用经济学学科建设具体任务；（4）召开应用经济学学科建设季度会，分析学科建设状况，强化对学科建设项目改革发展与任务过程的督促、协调、评估和整改；（5）落实授权扩点工作指挥部工作部署，撰写整理应用经济学硕士点申报相关材料及其他相关工作。</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应用经济学学科建设协调小组下设办公室，办公室日常工作由学科建设领导小组办公室承担。</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办公室主任：学科建设领导小组办公室主任（兼）</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办公室成员：经济与贸易学院、金融学院、财政与公共管理学院、低碳经济学院、财经高等研究院、信息管理与统计学院分管学科建设负责人</w:t>
      </w:r>
    </w:p>
    <w:p>
      <w:pPr>
        <w:spacing w:line="600" w:lineRule="exact"/>
        <w:ind w:firstLine="707" w:firstLineChars="221"/>
        <w:jc w:val="both"/>
        <w:rPr>
          <w:rFonts w:ascii="Times New Roman" w:hAnsi="Times New Roman" w:eastAsia="仿宋" w:cs="Times New Roman"/>
          <w:sz w:val="32"/>
          <w:szCs w:val="32"/>
        </w:rPr>
      </w:pPr>
      <w:r>
        <w:rPr>
          <w:rFonts w:ascii="Times New Roman" w:hAnsi="Times New Roman" w:eastAsia="仿宋" w:cs="Times New Roman"/>
          <w:sz w:val="32"/>
          <w:szCs w:val="32"/>
        </w:rPr>
        <w:t>办公室主要职责：（1）负责应用经济学学科建设协调小组日常工作；（2）执行应用经济学学科建设协调小组的各项决定；（3）建立和完善应用经济学学科建设管理制度；（4）组织召开学科建设季度会，及时汇总情况、研究和协调应用经济学学科建设中发现的各种问题；（5）负责应用经济学硕士点申报材料撰写、支撑材料的收集和整理；（6）完成协调小组交办的其他工作。</w:t>
      </w:r>
    </w:p>
    <w:p>
      <w:pPr>
        <w:jc w:val="both"/>
        <w:rPr>
          <w:rFonts w:hint="eastAsia" w:ascii="Times New Roman" w:hAnsi="Times New Roman" w:eastAsia="仿宋" w:cs="Times New Roman"/>
          <w:sz w:val="32"/>
          <w:szCs w:val="32"/>
        </w:rPr>
      </w:pPr>
      <w:r>
        <w:rPr>
          <w:rFonts w:ascii="Times New Roman" w:hAnsi="Times New Roman" w:eastAsia="仿宋" w:cs="Times New Roman"/>
          <w:sz w:val="32"/>
          <w:szCs w:val="32"/>
        </w:rPr>
        <w:t xml:space="preserve"> </w:t>
      </w: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hint="eastAsia" w:ascii="Times New Roman" w:hAnsi="Times New Roman" w:eastAsia="仿宋" w:cs="Times New Roman"/>
          <w:sz w:val="32"/>
          <w:szCs w:val="32"/>
        </w:rPr>
      </w:pPr>
    </w:p>
    <w:p>
      <w:pPr>
        <w:jc w:val="both"/>
        <w:rPr>
          <w:rFonts w:ascii="Times New Roman" w:hAnsi="Times New Roman" w:eastAsia="仿宋" w:cs="Times New Roman"/>
          <w:sz w:val="32"/>
          <w:szCs w:val="32"/>
        </w:rPr>
      </w:pPr>
    </w:p>
    <w:p>
      <w:pPr>
        <w:spacing w:line="640" w:lineRule="exact"/>
        <w:rPr>
          <w:rFonts w:ascii="Times New Roman" w:hAnsi="Times New Roman" w:eastAsia="仿宋" w:cs="Times New Roman"/>
        </w:rPr>
      </w:pPr>
    </w:p>
    <w:p>
      <w:pPr>
        <w:spacing w:line="640" w:lineRule="exact"/>
        <w:rPr>
          <w:rFonts w:ascii="Times New Roman" w:hAnsi="Times New Roman" w:eastAsia="仿宋" w:cs="Times New Roman"/>
        </w:rPr>
      </w:pPr>
      <w:r>
        <w:rPr>
          <w:rFonts w:ascii="Times New Roman" w:hAnsi="Times New Roman" w:eastAsia="仿宋" w:cs="Times New Roman"/>
          <w:sz w:val="20"/>
        </w:rPr>
        <w:pict>
          <v:line id="_x0000_s1028" o:spid="_x0000_s1028" o:spt="20" style="position:absolute;left:0pt;margin-left:0pt;margin-top:38.2pt;height:0pt;width:436.55pt;z-index:251662336;mso-width-relative:page;mso-height-relative:page;" filled="f" coordsize="21600,21600">
            <v:path arrowok="t"/>
            <v:fill on="f" focussize="0,0"/>
            <v:stroke weight="1.02pt"/>
            <v:imagedata o:title=""/>
            <o:lock v:ext="edit"/>
          </v:line>
        </w:pict>
      </w:r>
      <w:r>
        <w:rPr>
          <w:rFonts w:ascii="Times New Roman" w:hAnsi="Times New Roman" w:eastAsia="仿宋" w:cs="Times New Roman"/>
          <w:sz w:val="20"/>
        </w:rPr>
        <w:pict>
          <v:line id="_x0000_s1029" o:spid="_x0000_s1029" o:spt="20" style="position:absolute;left:0pt;margin-left:0pt;margin-top:5.95pt;height:0pt;width:436.55pt;z-index:251661312;mso-width-relative:page;mso-height-relative:page;" filled="f" coordsize="21600,21600">
            <v:path arrowok="t"/>
            <v:fill on="f" focussize="0,0"/>
            <v:stroke weight="1.02pt"/>
            <v:imagedata o:title=""/>
            <o:lock v:ext="edit"/>
          </v:line>
        </w:pict>
      </w:r>
      <w:r>
        <w:rPr>
          <w:rFonts w:ascii="Times New Roman" w:hAnsi="Times New Roman" w:eastAsia="仿宋" w:cs="Times New Roman"/>
        </w:rPr>
        <w:t xml:space="preserve"> </w:t>
      </w:r>
      <w:r>
        <w:rPr>
          <w:rFonts w:ascii="Times New Roman" w:hAnsi="Times New Roman" w:eastAsia="仿宋" w:cs="Times New Roman"/>
          <w:sz w:val="28"/>
          <w:szCs w:val="28"/>
        </w:rPr>
        <w:t xml:space="preserve"> 湖北经济学院学校办公室         </w:t>
      </w:r>
      <w:r>
        <w:rPr>
          <w:rFonts w:hint="eastAsia" w:ascii="Times New Roman" w:hAnsi="Times New Roman" w:eastAsia="仿宋" w:cs="Times New Roman"/>
          <w:sz w:val="28"/>
          <w:szCs w:val="28"/>
        </w:rPr>
        <w:t xml:space="preserve">  </w:t>
      </w:r>
      <w:r>
        <w:rPr>
          <w:rFonts w:ascii="Times New Roman" w:hAnsi="Times New Roman" w:eastAsia="仿宋" w:cs="Times New Roman"/>
          <w:sz w:val="28"/>
          <w:szCs w:val="28"/>
        </w:rPr>
        <w:t xml:space="preserve">       2019年12月31日印发</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A0D8E"/>
    <w:multiLevelType w:val="multilevel"/>
    <w:tmpl w:val="5A4A0D8E"/>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8E"/>
    <w:rsid w:val="00075E21"/>
    <w:rsid w:val="000C50B6"/>
    <w:rsid w:val="000E335A"/>
    <w:rsid w:val="00111B7C"/>
    <w:rsid w:val="00236119"/>
    <w:rsid w:val="0023619A"/>
    <w:rsid w:val="00295117"/>
    <w:rsid w:val="002E2E5F"/>
    <w:rsid w:val="002E6BCA"/>
    <w:rsid w:val="0031580B"/>
    <w:rsid w:val="00450B5A"/>
    <w:rsid w:val="0049280D"/>
    <w:rsid w:val="00494D80"/>
    <w:rsid w:val="004F0638"/>
    <w:rsid w:val="00626530"/>
    <w:rsid w:val="00651397"/>
    <w:rsid w:val="00681B76"/>
    <w:rsid w:val="00717703"/>
    <w:rsid w:val="0075648E"/>
    <w:rsid w:val="008C2186"/>
    <w:rsid w:val="00975291"/>
    <w:rsid w:val="0098471D"/>
    <w:rsid w:val="009C2745"/>
    <w:rsid w:val="00A71436"/>
    <w:rsid w:val="00AA7F3D"/>
    <w:rsid w:val="00B710FA"/>
    <w:rsid w:val="00CE6D19"/>
    <w:rsid w:val="00DB1941"/>
    <w:rsid w:val="00EA5107"/>
    <w:rsid w:val="00EC7B28"/>
    <w:rsid w:val="00F13F97"/>
    <w:rsid w:val="283D14B9"/>
    <w:rsid w:val="32442397"/>
    <w:rsid w:val="7B375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3"/>
    <w:basedOn w:val="1"/>
    <w:next w:val="1"/>
    <w:link w:val="11"/>
    <w:qFormat/>
    <w:uiPriority w:val="99"/>
    <w:pPr>
      <w:keepNext/>
      <w:keepLines/>
      <w:spacing w:before="260" w:after="260" w:line="412" w:lineRule="auto"/>
      <w:outlineLvl w:val="2"/>
    </w:pPr>
    <w:rPr>
      <w:b/>
      <w:bCs/>
      <w:sz w:val="32"/>
      <w:szCs w:val="32"/>
    </w:rPr>
  </w:style>
  <w:style w:type="character" w:default="1" w:styleId="8">
    <w:name w:val="Default Paragraph Font"/>
    <w:semiHidden/>
    <w:uiPriority w:val="0"/>
  </w:style>
  <w:style w:type="table" w:default="1" w:styleId="7">
    <w:name w:val="Normal Table"/>
    <w:autoRedefine/>
    <w:semiHidden/>
    <w:uiPriority w:val="0"/>
    <w:tblPr>
      <w:tblCellMar>
        <w:top w:w="0" w:type="dxa"/>
        <w:left w:w="108" w:type="dxa"/>
        <w:bottom w:w="0" w:type="dxa"/>
        <w:right w:w="108" w:type="dxa"/>
      </w:tblCellMar>
    </w:tblPr>
  </w:style>
  <w:style w:type="paragraph" w:styleId="3">
    <w:name w:val="Body Text"/>
    <w:basedOn w:val="1"/>
    <w:link w:val="12"/>
    <w:autoRedefine/>
    <w:unhideWhenUsed/>
    <w:qFormat/>
    <w:uiPriority w:val="99"/>
    <w:pPr>
      <w:spacing w:before="100" w:beforeAutospacing="1" w:after="100" w:afterAutospacing="1"/>
      <w:ind w:left="107"/>
    </w:pPr>
    <w:rPr>
      <w:sz w:val="32"/>
      <w:szCs w:val="32"/>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5"/>
    <w:autoRedefine/>
    <w:unhideWhenUsed/>
    <w:qFormat/>
    <w:uiPriority w:val="99"/>
    <w:pPr>
      <w:tabs>
        <w:tab w:val="center" w:pos="4153"/>
        <w:tab w:val="right" w:pos="8306"/>
      </w:tabs>
      <w:snapToGrid w:val="0"/>
    </w:pPr>
    <w:rPr>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List Paragraph"/>
    <w:basedOn w:val="1"/>
    <w:autoRedefine/>
    <w:qFormat/>
    <w:uiPriority w:val="0"/>
    <w:pPr>
      <w:spacing w:before="100" w:beforeAutospacing="1" w:after="100" w:afterAutospacing="1"/>
      <w:ind w:left="1173" w:hanging="323"/>
    </w:pPr>
  </w:style>
  <w:style w:type="paragraph" w:customStyle="1" w:styleId="10">
    <w:name w:val="标准"/>
    <w:basedOn w:val="1"/>
    <w:qFormat/>
    <w:uiPriority w:val="0"/>
    <w:pPr>
      <w:adjustRightInd w:val="0"/>
      <w:spacing w:before="120" w:after="120" w:line="312" w:lineRule="atLeast"/>
      <w:textAlignment w:val="baseline"/>
    </w:pPr>
    <w:rPr>
      <w:rFonts w:hAnsi="Times New Roman" w:cs="Times New Roman"/>
    </w:rPr>
  </w:style>
  <w:style w:type="character" w:customStyle="1" w:styleId="11">
    <w:name w:val="标题 3 Char"/>
    <w:link w:val="2"/>
    <w:autoRedefine/>
    <w:uiPriority w:val="99"/>
    <w:rPr>
      <w:rFonts w:ascii="宋体" w:hAnsi="宋体" w:eastAsia="宋体" w:cs="宋体"/>
      <w:b/>
      <w:bCs/>
      <w:kern w:val="0"/>
      <w:sz w:val="32"/>
      <w:szCs w:val="32"/>
    </w:rPr>
  </w:style>
  <w:style w:type="character" w:customStyle="1" w:styleId="12">
    <w:name w:val="正文文本 Char"/>
    <w:link w:val="3"/>
    <w:autoRedefine/>
    <w:uiPriority w:val="99"/>
    <w:rPr>
      <w:rFonts w:ascii="宋体" w:hAnsi="宋体" w:eastAsia="宋体" w:cs="宋体"/>
      <w:kern w:val="0"/>
      <w:sz w:val="32"/>
      <w:szCs w:val="32"/>
    </w:rPr>
  </w:style>
  <w:style w:type="character" w:customStyle="1" w:styleId="13">
    <w:name w:val="批注框文本 Char"/>
    <w:link w:val="4"/>
    <w:semiHidden/>
    <w:uiPriority w:val="99"/>
    <w:rPr>
      <w:rFonts w:ascii="宋体" w:hAnsi="宋体" w:eastAsia="宋体" w:cs="宋体"/>
      <w:sz w:val="18"/>
      <w:szCs w:val="18"/>
    </w:rPr>
  </w:style>
  <w:style w:type="character" w:customStyle="1" w:styleId="14">
    <w:name w:val="页眉 Char"/>
    <w:link w:val="6"/>
    <w:qFormat/>
    <w:uiPriority w:val="99"/>
    <w:rPr>
      <w:rFonts w:ascii="宋体" w:hAnsi="宋体" w:eastAsia="宋体" w:cs="宋体"/>
      <w:sz w:val="18"/>
      <w:szCs w:val="18"/>
    </w:rPr>
  </w:style>
  <w:style w:type="character" w:customStyle="1" w:styleId="15">
    <w:name w:val="页脚 Char"/>
    <w:link w:val="5"/>
    <w:autoRedefine/>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2020-06-01T03:55:00Z</dcterms:created>
  <dc:creator>Minnyayo</dc:creator>
  <cp:lastModifiedBy>Minnyayo</cp:lastModifiedBy>
  <dcterms:modified xsi:type="dcterms:W3CDTF">2024-05-21T08:18:37Z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E8F48D857CEA4A61A9618FDE1A1F89BD_13</vt:lpwstr>
  </property>
</Properties>
</file>