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0F1473">
      <w:pPr>
        <w:spacing w:line="600" w:lineRule="exact"/>
        <w:jc w:val="left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附件1</w:t>
      </w:r>
    </w:p>
    <w:p w14:paraId="413BD38B">
      <w:pPr>
        <w:spacing w:line="600" w:lineRule="exact"/>
        <w:jc w:val="center"/>
        <w:rPr>
          <w:rFonts w:hint="eastAsia" w:ascii="黑体" w:hAnsi="黑体" w:eastAsia="黑体"/>
          <w:bCs/>
          <w:sz w:val="36"/>
          <w:szCs w:val="36"/>
        </w:rPr>
      </w:pPr>
      <w:r>
        <w:rPr>
          <w:rFonts w:ascii="黑体" w:hAnsi="黑体" w:eastAsia="黑体"/>
          <w:sz w:val="36"/>
          <w:szCs w:val="36"/>
        </w:rPr>
        <w:t>湖北经济学院</w:t>
      </w:r>
      <w:r>
        <w:rPr>
          <w:rFonts w:hint="eastAsia" w:ascii="黑体" w:hAnsi="黑体" w:eastAsia="黑体"/>
          <w:sz w:val="36"/>
          <w:szCs w:val="36"/>
        </w:rPr>
        <w:t>研究生</w:t>
      </w:r>
      <w:r>
        <w:rPr>
          <w:rFonts w:ascii="黑体" w:hAnsi="黑体" w:eastAsia="黑体"/>
          <w:sz w:val="36"/>
          <w:szCs w:val="36"/>
        </w:rPr>
        <w:t>在线</w:t>
      </w:r>
      <w:r>
        <w:rPr>
          <w:rFonts w:hint="eastAsia" w:ascii="黑体" w:hAnsi="黑体" w:eastAsia="黑体"/>
          <w:sz w:val="36"/>
          <w:szCs w:val="36"/>
        </w:rPr>
        <w:t>示范</w:t>
      </w:r>
      <w:r>
        <w:rPr>
          <w:rFonts w:ascii="黑体" w:hAnsi="黑体" w:eastAsia="黑体"/>
          <w:sz w:val="36"/>
          <w:szCs w:val="36"/>
        </w:rPr>
        <w:t>课程</w:t>
      </w:r>
      <w:r>
        <w:rPr>
          <w:rFonts w:hint="eastAsia" w:ascii="黑体" w:hAnsi="黑体" w:eastAsia="黑体"/>
          <w:sz w:val="36"/>
          <w:szCs w:val="36"/>
        </w:rPr>
        <w:t>建设</w:t>
      </w:r>
      <w:r>
        <w:rPr>
          <w:rFonts w:ascii="黑体" w:hAnsi="黑体" w:eastAsia="黑体"/>
          <w:sz w:val="36"/>
          <w:szCs w:val="36"/>
        </w:rPr>
        <w:t>标准</w:t>
      </w:r>
    </w:p>
    <w:p w14:paraId="7D9777AB">
      <w:pPr>
        <w:spacing w:line="600" w:lineRule="exact"/>
        <w:jc w:val="center"/>
        <w:rPr>
          <w:rFonts w:hint="eastAsia" w:ascii="黑体" w:hAnsi="黑体" w:eastAsia="黑体"/>
          <w:sz w:val="36"/>
          <w:szCs w:val="36"/>
        </w:rPr>
      </w:pPr>
      <w:bookmarkStart w:id="0" w:name="_GoBack"/>
      <w:bookmarkEnd w:id="0"/>
    </w:p>
    <w:p w14:paraId="2F2F4B12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学校拟建研究生在线示范</w:t>
      </w:r>
      <w:r>
        <w:rPr>
          <w:rFonts w:ascii="Times New Roman" w:hAnsi="Times New Roman" w:eastAsia="仿宋"/>
          <w:sz w:val="32"/>
          <w:szCs w:val="32"/>
        </w:rPr>
        <w:t>课程</w:t>
      </w:r>
      <w:r>
        <w:rPr>
          <w:rFonts w:hint="eastAsia" w:ascii="Times New Roman" w:hAnsi="Times New Roman" w:eastAsia="仿宋"/>
          <w:sz w:val="32"/>
          <w:szCs w:val="32"/>
        </w:rPr>
        <w:t>是指小规模限制性在线课程（</w:t>
      </w:r>
      <w:r>
        <w:rPr>
          <w:rFonts w:ascii="Times New Roman" w:hAnsi="Times New Roman" w:eastAsia="仿宋"/>
          <w:sz w:val="32"/>
          <w:szCs w:val="32"/>
        </w:rPr>
        <w:t xml:space="preserve">Small Private Online Course, </w:t>
      </w:r>
      <w:r>
        <w:rPr>
          <w:rFonts w:hint="eastAsia" w:ascii="Times New Roman" w:hAnsi="Times New Roman" w:eastAsia="仿宋"/>
          <w:sz w:val="32"/>
          <w:szCs w:val="32"/>
        </w:rPr>
        <w:t>即</w:t>
      </w:r>
      <w:r>
        <w:rPr>
          <w:rFonts w:ascii="Times New Roman" w:hAnsi="Times New Roman" w:eastAsia="仿宋"/>
          <w:sz w:val="32"/>
          <w:szCs w:val="32"/>
        </w:rPr>
        <w:t>SPOC</w:t>
      </w:r>
      <w:r>
        <w:rPr>
          <w:rFonts w:hint="eastAsia" w:ascii="Times New Roman" w:hAnsi="Times New Roman" w:eastAsia="仿宋"/>
          <w:sz w:val="32"/>
          <w:szCs w:val="32"/>
        </w:rPr>
        <w:t>，主要面向本校学习者）。通过自主建设，加强应用共享和规范管理，实现课堂教学与在线教学的混合学习模式。</w:t>
      </w:r>
    </w:p>
    <w:p w14:paraId="445FC7A2">
      <w:pPr>
        <w:spacing w:line="600" w:lineRule="exact"/>
        <w:ind w:firstLine="640" w:firstLineChars="200"/>
        <w:rPr>
          <w:rFonts w:ascii="Times New Roman" w:hAnsi="Times New Roman" w:eastAsia="黑体"/>
          <w:bCs/>
          <w:sz w:val="32"/>
          <w:szCs w:val="32"/>
        </w:rPr>
      </w:pPr>
      <w:r>
        <w:rPr>
          <w:rFonts w:hint="eastAsia" w:ascii="Times New Roman" w:hAnsi="Times New Roman" w:eastAsia="黑体"/>
          <w:bCs/>
          <w:sz w:val="32"/>
          <w:szCs w:val="32"/>
        </w:rPr>
        <w:t>一、课程建设总体要求</w:t>
      </w:r>
    </w:p>
    <w:p w14:paraId="33D90CB4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1</w:t>
      </w:r>
      <w:r>
        <w:rPr>
          <w:rFonts w:hint="eastAsia" w:ascii="Times New Roman" w:hAnsi="Times New Roman" w:eastAsia="仿宋"/>
          <w:sz w:val="32"/>
          <w:szCs w:val="32"/>
        </w:rPr>
        <w:t>．课程资源。</w:t>
      </w:r>
    </w:p>
    <w:p w14:paraId="305AD5E4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（1）课程内容。课程内容导向正确，弘扬社会主义核心价值观。遵循教育教学规律，体现现代教育思想。课程内容规范完整，体现前沿性和时代性，反映学科专业最新发展成果和教改教研成果。</w:t>
      </w:r>
    </w:p>
    <w:p w14:paraId="03789E13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（2）课程视频。根据预设教学目标、学科特点、学生认知规律及教学方式，围绕学科核心概念及教学内容和资源间关系，碎片化组织教学内容及资源、设置教学情境，形成围绕知识点展开、清晰表达知识框架的短视频模块集。每个短视频以5</w:t>
      </w:r>
      <w:r>
        <w:rPr>
          <w:rFonts w:ascii="Times New Roman" w:hAnsi="Times New Roman" w:eastAsia="仿宋"/>
          <w:sz w:val="32"/>
          <w:szCs w:val="32"/>
        </w:rPr>
        <w:t>-15</w:t>
      </w:r>
      <w:r>
        <w:rPr>
          <w:rFonts w:hint="eastAsia" w:ascii="Times New Roman" w:hAnsi="Times New Roman" w:eastAsia="仿宋"/>
          <w:sz w:val="32"/>
          <w:szCs w:val="32"/>
        </w:rPr>
        <w:t>分钟时长为宜。</w:t>
      </w:r>
      <w:r>
        <w:rPr>
          <w:rFonts w:ascii="Times New Roman" w:hAnsi="Times New Roman" w:eastAsia="仿宋"/>
          <w:sz w:val="32"/>
          <w:szCs w:val="32"/>
        </w:rPr>
        <w:t>视频格式要充分考虑开放性，兼容不同学习终端。</w:t>
      </w:r>
    </w:p>
    <w:p w14:paraId="297A6061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（3）课程资料。每门在线课程应有课程介绍、教师团队介绍、教学大纲、教学日历、课程导学、视频资源（按课程类型要求）、辅助教学资料、课堂讨论设计、在线题库、测验试卷、拓展资源延伸等，以帮助学习者掌握学习内容或测试学习者学习效果。</w:t>
      </w:r>
    </w:p>
    <w:p w14:paraId="16B0D4DD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2．课程设计。</w:t>
      </w:r>
    </w:p>
    <w:p w14:paraId="6032D562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课程组应在传统课堂教学基础上，遵循有效教学的基本规律，结合在线开放课程教学的特征与需求进行整体的教学设计。围绕教学目标精心设计教学活动，科学规划在线学习资源，明确学业评价策略和学习激励措施。</w:t>
      </w:r>
    </w:p>
    <w:p w14:paraId="50BEC273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课程设计、教学安排和呈现方式应符合学习者移动学习和混合式教学的需求。要注重知识内容的新颖性、完整性、思想性与吸引力，要注重教学方式方法的启发性和体验性，注重学习资源的丰富性和多样性，注重课程考核的过程性与灵活性。</w:t>
      </w:r>
    </w:p>
    <w:p w14:paraId="62F83F6B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3．课程考核。</w:t>
      </w:r>
    </w:p>
    <w:p w14:paraId="66934F70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建立多元化学习评价体系，探索线上和线下融合，过程性评价与终结性评价相结合的多元化考核评价模式，促进学生自主性学习、过程性学习和体验式学习，促进师生之间、学生之间进行资源共享、问题交流和协作学习。课程成绩由过程性考核和终结性考核综合评定。</w:t>
      </w:r>
    </w:p>
    <w:p w14:paraId="404ACA59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4．课程评价。</w:t>
      </w:r>
    </w:p>
    <w:p w14:paraId="3C5B687C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要注重对教学效果的跟踪评价并开展教学研究工作。基于大数据信息采集分析，全程记录和跟踪教师的教学和学生的学习过程、内容、反馈，全面跟踪和掌握每个学生的个性特点、学习行为，改进教师的教学质量，促进因材施教。</w:t>
      </w:r>
    </w:p>
    <w:p w14:paraId="3C1409E5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5．课程团队。</w:t>
      </w:r>
    </w:p>
    <w:p w14:paraId="19C42CFF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课程建设负责人应为我校正式聘用在岗，具有丰富的教学经验和较高的学术造诣的教师，课程组成员均在教学一线长期承担本课程教学任务。支持和鼓励教学名师、知名专家主讲在线示范课程。除主讲教师外，还需要配备必要助理教师和现代技术人员，能长期在线服务课程建设，承担课程内容更新、在线辅导、答疑等。课程正式运行后，要保证每学年都开放。课程团队应负责课程相关教师的培训及教学研讨工作。通过在线示范课程建设，形成一支教学、辅导、设计和技术支持等结构合理、人员稳定、教学水平高、教学效果好、资源设计和制作能力强的优质课程教学团队。</w:t>
      </w:r>
    </w:p>
    <w:p w14:paraId="7B4A0F93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6．信息安全和</w:t>
      </w:r>
      <w:r>
        <w:rPr>
          <w:rFonts w:ascii="Times New Roman" w:hAnsi="Times New Roman" w:eastAsia="仿宋"/>
          <w:sz w:val="32"/>
          <w:szCs w:val="32"/>
        </w:rPr>
        <w:t>知识产权保障。</w:t>
      </w:r>
    </w:p>
    <w:p w14:paraId="15FF0536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严格遵守国家网络与信息安全管理规范，依法依规开展教学活动，实施对课程内容、讨论内容、学习过程内容的有效监管，防范和及时制止网络有害信息的传播。重视版权和知识产权问题，构建课程内容所使用的图片、音频等素材应标明出处。课程建设团队须签订平等互利的知识产权保障协议，明确各方权利和义务，切实保障各方权益。</w:t>
      </w:r>
    </w:p>
    <w:p w14:paraId="7377A289">
      <w:pPr>
        <w:spacing w:line="600" w:lineRule="exact"/>
        <w:ind w:firstLine="640" w:firstLineChars="200"/>
        <w:rPr>
          <w:rFonts w:ascii="Times New Roman" w:hAnsi="Times New Roman" w:eastAsia="黑体"/>
          <w:bCs/>
          <w:sz w:val="32"/>
          <w:szCs w:val="32"/>
        </w:rPr>
      </w:pPr>
      <w:r>
        <w:rPr>
          <w:rFonts w:ascii="Times New Roman" w:hAnsi="Times New Roman" w:eastAsia="黑体"/>
          <w:bCs/>
          <w:sz w:val="32"/>
          <w:szCs w:val="32"/>
        </w:rPr>
        <w:t>二、视频</w:t>
      </w:r>
      <w:r>
        <w:rPr>
          <w:rFonts w:hint="eastAsia" w:ascii="Times New Roman" w:hAnsi="Times New Roman" w:eastAsia="黑体"/>
          <w:bCs/>
          <w:sz w:val="32"/>
          <w:szCs w:val="32"/>
        </w:rPr>
        <w:t>制作</w:t>
      </w:r>
      <w:r>
        <w:rPr>
          <w:rFonts w:ascii="Times New Roman" w:hAnsi="Times New Roman" w:eastAsia="黑体"/>
          <w:bCs/>
          <w:sz w:val="32"/>
          <w:szCs w:val="32"/>
        </w:rPr>
        <w:t>要求</w:t>
      </w:r>
    </w:p>
    <w:p w14:paraId="4FA34B45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课程视频图像构图要合理，画面主体突出。人像及肢体动作以及配合讲授选用的板书、画板、教具实物、模型和实验设备等均不能超出镜头所及范围。摄像镜头应保持与主讲教师目光平视的角度。主讲教师不应较长时间仰视或俯视。视频技术规格符合以下要求：</w:t>
      </w:r>
    </w:p>
    <w:p w14:paraId="468B6651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1．视频信号源</w:t>
      </w:r>
    </w:p>
    <w:p w14:paraId="6CE0F981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（1）稳定性：全片图像同步</w:t>
      </w:r>
      <w:r>
        <w:rPr>
          <w:rFonts w:hint="eastAsia" w:ascii="Times New Roman" w:hAnsi="Times New Roman" w:eastAsia="仿宋"/>
          <w:sz w:val="32"/>
          <w:szCs w:val="32"/>
        </w:rPr>
        <w:t>，</w:t>
      </w:r>
      <w:r>
        <w:rPr>
          <w:rFonts w:ascii="Times New Roman" w:hAnsi="Times New Roman" w:eastAsia="仿宋"/>
          <w:sz w:val="32"/>
          <w:szCs w:val="32"/>
        </w:rPr>
        <w:t>性能稳定，无失步现象，图像无抖动跳跃，色彩无突变，编辑点处图像稳定。</w:t>
      </w:r>
    </w:p>
    <w:p w14:paraId="0DD0C007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（2）色调：白平衡正确，无明显偏色，多机拍摄的镜头衔接处无明显色差。</w:t>
      </w:r>
    </w:p>
    <w:p w14:paraId="1C639141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（3）画幅：建议采用16:9，720p或1080p。</w:t>
      </w:r>
    </w:p>
    <w:p w14:paraId="32C833BF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2．音频信号源</w:t>
      </w:r>
    </w:p>
    <w:p w14:paraId="4575E4A7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（1）声道：教师讲授内容音频信号记录于第1声道，音乐、音效、同期声记录于第2声道，若有其他文字解说记录于第3声道（如录音设备无第3声道，则录于第2声道）。</w:t>
      </w:r>
    </w:p>
    <w:p w14:paraId="56D1B255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（2）声音和画面要求同步，无交流声或其他杂音等缺陷。</w:t>
      </w:r>
    </w:p>
    <w:p w14:paraId="45B354A6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（3）伴音清晰、饱满、圆润，无失真、噪声杂音干扰、音量忽大忽小现象。解说声与现场声无明显比例失调，解说声与背景音乐无明显比例失调。</w:t>
      </w:r>
    </w:p>
    <w:p w14:paraId="0BC3421E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3．视频压缩格式及技术参数</w:t>
      </w:r>
    </w:p>
    <w:p w14:paraId="5CCC3C42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（1）视频压缩采用H.264/AVC(MPEG-4 Part10)编码、使用二次编码、不包含字幕的MP4格式。</w:t>
      </w:r>
    </w:p>
    <w:p w14:paraId="22309522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（2）视频码流率：动态码流的最低码率不得低于1024Kb。</w:t>
      </w:r>
    </w:p>
    <w:p w14:paraId="3CD5F512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（3）视频分辨率：前期采用高清16:9拍摄，请设定为1280×720或1920×1080。</w:t>
      </w:r>
    </w:p>
    <w:p w14:paraId="77278475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（4）视频画幅宽高比：视频画幅宽高比为16:9，分辨率设定为1280×720或1920×1080。</w:t>
      </w:r>
    </w:p>
    <w:p w14:paraId="4211834D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（5）视频帧率为25帧/秒。</w:t>
      </w:r>
    </w:p>
    <w:p w14:paraId="34E6F21F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（6）扫描方式采用逐行扫描。</w:t>
      </w:r>
    </w:p>
    <w:p w14:paraId="1AE35E3D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4．音频压缩格式及技术参数</w:t>
      </w:r>
    </w:p>
    <w:p w14:paraId="1FA30EDF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（1）音频压缩采用AAC(MPEG4 Part3)格式。</w:t>
      </w:r>
    </w:p>
    <w:p w14:paraId="4D7E4A24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（2）采样率48KHz。</w:t>
      </w:r>
    </w:p>
    <w:p w14:paraId="00EF2BB6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（3）音频码流率128Kbps(恒定)。</w:t>
      </w:r>
    </w:p>
    <w:p w14:paraId="726C966B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（4）必须是双声道，必须做混音处理。</w:t>
      </w:r>
    </w:p>
    <w:p w14:paraId="4AD374A4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5．封装</w:t>
      </w:r>
    </w:p>
    <w:p w14:paraId="2D2EA101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（1）视频采用MP4封装，单个视频文件小于200MB。</w:t>
      </w:r>
    </w:p>
    <w:p w14:paraId="70E36CA4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（2）字幕文件采用SRT格式，中英文字幕需分成两个SRT文件。</w:t>
      </w:r>
    </w:p>
    <w:p w14:paraId="5FCBC224">
      <w:pPr>
        <w:spacing w:line="600" w:lineRule="exact"/>
        <w:ind w:firstLine="640" w:firstLineChars="200"/>
        <w:rPr>
          <w:rFonts w:ascii="Times New Roman" w:hAnsi="Times New Roman" w:eastAsia="楷体"/>
          <w:bCs/>
          <w:sz w:val="32"/>
          <w:szCs w:val="32"/>
        </w:rPr>
      </w:pPr>
      <w:r>
        <w:rPr>
          <w:rFonts w:ascii="Times New Roman" w:hAnsi="Times New Roman" w:eastAsia="楷体"/>
          <w:bCs/>
          <w:sz w:val="32"/>
          <w:szCs w:val="32"/>
        </w:rPr>
        <w:t>（三）演示文稿（PPT）制作规范</w:t>
      </w:r>
    </w:p>
    <w:p w14:paraId="26E3D4F1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1．制作原则</w:t>
      </w:r>
    </w:p>
    <w:p w14:paraId="0D6CF0AE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（1）演示文稿（PPT）内容丰富，可集文字、图形、图像、声音以及视频等多种媒体元素于一体。</w:t>
      </w:r>
    </w:p>
    <w:p w14:paraId="2759EF7F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（2）页面设置要求符合高清格式比例，幻灯片大小为“全屏显示16：9”。</w:t>
      </w:r>
    </w:p>
    <w:p w14:paraId="40459C06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（3）整体效果应风格统一、色彩协调、美观大方。</w:t>
      </w:r>
    </w:p>
    <w:p w14:paraId="497F778F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（4）主题风格应突出湖北经济学院特色。</w:t>
      </w:r>
    </w:p>
    <w:p w14:paraId="3A1A7993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2．字体与字号</w:t>
      </w:r>
    </w:p>
    <w:p w14:paraId="24B6C0F7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字体与字号参照下表：</w:t>
      </w:r>
    </w:p>
    <w:tbl>
      <w:tblPr>
        <w:tblStyle w:val="7"/>
        <w:tblpPr w:leftFromText="180" w:rightFromText="180" w:vertAnchor="text" w:horzAnchor="margin" w:tblpXSpec="center" w:tblpY="213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1905"/>
        <w:gridCol w:w="1395"/>
        <w:gridCol w:w="1550"/>
        <w:gridCol w:w="1744"/>
        <w:gridCol w:w="1276"/>
      </w:tblGrid>
      <w:tr w14:paraId="10A90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57EED">
            <w:pPr>
              <w:ind w:firstLine="105" w:firstLineChars="50"/>
              <w:jc w:val="center"/>
              <w:rPr>
                <w:rFonts w:ascii="Times New Roman" w:hAnsi="Times New Roman" w:eastAsia="华文仿宋"/>
                <w:szCs w:val="21"/>
              </w:rPr>
            </w:pPr>
            <w:r>
              <w:rPr>
                <w:rFonts w:ascii="Times New Roman" w:hAnsi="Times New Roman" w:eastAsia="华文仿宋"/>
                <w:szCs w:val="21"/>
              </w:rPr>
              <w:t>类型</w:t>
            </w: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3109B">
            <w:pPr>
              <w:jc w:val="center"/>
              <w:rPr>
                <w:rFonts w:ascii="Times New Roman" w:hAnsi="Times New Roman" w:eastAsia="华文仿宋"/>
                <w:szCs w:val="21"/>
              </w:rPr>
            </w:pPr>
            <w:r>
              <w:rPr>
                <w:rFonts w:ascii="Times New Roman" w:hAnsi="Times New Roman" w:eastAsia="华文仿宋"/>
                <w:szCs w:val="21"/>
              </w:rPr>
              <w:t>大标题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0E13A">
            <w:pPr>
              <w:jc w:val="center"/>
              <w:rPr>
                <w:rFonts w:ascii="Times New Roman" w:hAnsi="Times New Roman" w:eastAsia="华文仿宋"/>
                <w:szCs w:val="21"/>
              </w:rPr>
            </w:pPr>
            <w:r>
              <w:rPr>
                <w:rFonts w:ascii="Times New Roman" w:hAnsi="Times New Roman" w:eastAsia="华文仿宋"/>
                <w:szCs w:val="21"/>
              </w:rPr>
              <w:t>主讲信息</w:t>
            </w: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D3C86">
            <w:pPr>
              <w:jc w:val="center"/>
              <w:rPr>
                <w:rFonts w:ascii="Times New Roman" w:hAnsi="Times New Roman" w:eastAsia="华文仿宋"/>
                <w:szCs w:val="21"/>
              </w:rPr>
            </w:pPr>
            <w:r>
              <w:rPr>
                <w:rFonts w:ascii="Times New Roman" w:hAnsi="Times New Roman" w:eastAsia="华文仿宋"/>
                <w:szCs w:val="21"/>
              </w:rPr>
              <w:t>一级标题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79AFA">
            <w:pPr>
              <w:jc w:val="center"/>
              <w:rPr>
                <w:rFonts w:ascii="Times New Roman" w:hAnsi="Times New Roman" w:eastAsia="华文仿宋"/>
                <w:szCs w:val="21"/>
              </w:rPr>
            </w:pPr>
            <w:r>
              <w:rPr>
                <w:rFonts w:ascii="Times New Roman" w:hAnsi="Times New Roman" w:eastAsia="华文仿宋"/>
                <w:szCs w:val="21"/>
              </w:rPr>
              <w:t>正文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1286E">
            <w:pPr>
              <w:jc w:val="center"/>
              <w:rPr>
                <w:rFonts w:ascii="Times New Roman" w:hAnsi="Times New Roman" w:eastAsia="华文仿宋"/>
                <w:szCs w:val="21"/>
              </w:rPr>
            </w:pPr>
            <w:r>
              <w:rPr>
                <w:rFonts w:ascii="Times New Roman" w:hAnsi="Times New Roman" w:eastAsia="华文仿宋"/>
                <w:szCs w:val="21"/>
              </w:rPr>
              <w:t>字幕</w:t>
            </w:r>
          </w:p>
        </w:tc>
      </w:tr>
      <w:tr w14:paraId="02D74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AE2D5">
            <w:pPr>
              <w:jc w:val="center"/>
              <w:rPr>
                <w:rFonts w:ascii="Times New Roman" w:hAnsi="Times New Roman" w:eastAsia="华文仿宋"/>
                <w:szCs w:val="21"/>
              </w:rPr>
            </w:pPr>
            <w:r>
              <w:rPr>
                <w:rFonts w:ascii="Times New Roman" w:hAnsi="Times New Roman" w:eastAsia="华文仿宋"/>
                <w:szCs w:val="21"/>
              </w:rPr>
              <w:t>字体</w:t>
            </w:r>
          </w:p>
        </w:tc>
        <w:tc>
          <w:tcPr>
            <w:tcW w:w="78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CE9F0">
            <w:pPr>
              <w:ind w:firstLine="420" w:firstLineChars="200"/>
              <w:jc w:val="center"/>
              <w:rPr>
                <w:rFonts w:ascii="Times New Roman" w:hAnsi="Times New Roman" w:eastAsia="华文仿宋"/>
                <w:szCs w:val="21"/>
              </w:rPr>
            </w:pPr>
            <w:r>
              <w:rPr>
                <w:rFonts w:ascii="Times New Roman" w:hAnsi="Times New Roman" w:eastAsia="华文仿宋"/>
                <w:szCs w:val="21"/>
              </w:rPr>
              <w:t>自定，原则以黑体、宋体、仿宋等为主</w:t>
            </w:r>
          </w:p>
        </w:tc>
      </w:tr>
      <w:tr w14:paraId="43990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94E36">
            <w:pPr>
              <w:jc w:val="center"/>
              <w:rPr>
                <w:rFonts w:ascii="Times New Roman" w:hAnsi="Times New Roman" w:eastAsia="华文仿宋"/>
                <w:szCs w:val="21"/>
              </w:rPr>
            </w:pPr>
            <w:r>
              <w:rPr>
                <w:rFonts w:ascii="Times New Roman" w:hAnsi="Times New Roman" w:eastAsia="华文仿宋"/>
                <w:szCs w:val="21"/>
              </w:rPr>
              <w:t>字号</w:t>
            </w: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A24B1">
            <w:pPr>
              <w:jc w:val="center"/>
              <w:rPr>
                <w:rFonts w:ascii="Times New Roman" w:hAnsi="Times New Roman" w:eastAsia="华文仿宋"/>
                <w:szCs w:val="21"/>
              </w:rPr>
            </w:pPr>
            <w:r>
              <w:rPr>
                <w:rFonts w:ascii="Times New Roman" w:hAnsi="Times New Roman" w:eastAsia="华文仿宋"/>
                <w:szCs w:val="21"/>
              </w:rPr>
              <w:t>50～70磅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E7830">
            <w:pPr>
              <w:jc w:val="center"/>
              <w:rPr>
                <w:rFonts w:ascii="Times New Roman" w:hAnsi="Times New Roman" w:eastAsia="华文仿宋"/>
                <w:szCs w:val="21"/>
              </w:rPr>
            </w:pPr>
            <w:r>
              <w:rPr>
                <w:rFonts w:ascii="Times New Roman" w:hAnsi="Times New Roman" w:eastAsia="华文仿宋"/>
                <w:szCs w:val="21"/>
              </w:rPr>
              <w:t>36～40磅</w:t>
            </w: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593C5">
            <w:pPr>
              <w:jc w:val="center"/>
              <w:rPr>
                <w:rFonts w:ascii="Times New Roman" w:hAnsi="Times New Roman" w:eastAsia="华文仿宋"/>
                <w:szCs w:val="21"/>
              </w:rPr>
            </w:pPr>
            <w:r>
              <w:rPr>
                <w:rFonts w:ascii="Times New Roman" w:hAnsi="Times New Roman" w:eastAsia="华文仿宋"/>
                <w:szCs w:val="21"/>
              </w:rPr>
              <w:t>36～40磅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2A73D">
            <w:pPr>
              <w:jc w:val="center"/>
              <w:rPr>
                <w:rFonts w:ascii="Times New Roman" w:hAnsi="Times New Roman" w:eastAsia="华文仿宋"/>
                <w:szCs w:val="21"/>
              </w:rPr>
            </w:pPr>
            <w:r>
              <w:rPr>
                <w:rFonts w:ascii="Times New Roman" w:hAnsi="Times New Roman" w:eastAsia="华文仿宋"/>
                <w:szCs w:val="21"/>
              </w:rPr>
              <w:t>24～32磅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68B42">
            <w:pPr>
              <w:jc w:val="center"/>
              <w:rPr>
                <w:rFonts w:ascii="Times New Roman" w:hAnsi="Times New Roman" w:eastAsia="华文仿宋"/>
                <w:szCs w:val="21"/>
              </w:rPr>
            </w:pPr>
            <w:r>
              <w:rPr>
                <w:rFonts w:ascii="Times New Roman" w:hAnsi="Times New Roman" w:eastAsia="华文仿宋"/>
                <w:szCs w:val="21"/>
              </w:rPr>
              <w:t>32磅</w:t>
            </w:r>
          </w:p>
        </w:tc>
      </w:tr>
      <w:tr w14:paraId="4BDB5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20747">
            <w:pPr>
              <w:jc w:val="center"/>
              <w:rPr>
                <w:rFonts w:ascii="Times New Roman" w:hAnsi="Times New Roman" w:eastAsia="华文仿宋"/>
                <w:szCs w:val="21"/>
              </w:rPr>
            </w:pPr>
            <w:r>
              <w:rPr>
                <w:rFonts w:ascii="Times New Roman" w:hAnsi="Times New Roman" w:eastAsia="华文仿宋"/>
                <w:szCs w:val="21"/>
              </w:rPr>
              <w:t>应用</w:t>
            </w: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E2819">
            <w:pPr>
              <w:jc w:val="center"/>
              <w:rPr>
                <w:rFonts w:ascii="Times New Roman" w:hAnsi="Times New Roman" w:eastAsia="华文仿宋"/>
                <w:szCs w:val="21"/>
              </w:rPr>
            </w:pPr>
            <w:r>
              <w:rPr>
                <w:rFonts w:ascii="Times New Roman" w:hAnsi="Times New Roman" w:eastAsia="华文仿宋"/>
                <w:szCs w:val="21"/>
              </w:rPr>
              <w:t>上下左右居中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54A36">
            <w:pPr>
              <w:jc w:val="center"/>
              <w:rPr>
                <w:rFonts w:ascii="Times New Roman" w:hAnsi="Times New Roman" w:eastAsia="华文仿宋"/>
                <w:szCs w:val="21"/>
              </w:rPr>
            </w:pPr>
            <w:r>
              <w:rPr>
                <w:rFonts w:ascii="Times New Roman" w:hAnsi="Times New Roman" w:eastAsia="华文仿宋"/>
                <w:szCs w:val="21"/>
              </w:rPr>
              <w:t>左右居中</w:t>
            </w: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CA84D">
            <w:pPr>
              <w:jc w:val="center"/>
              <w:rPr>
                <w:rFonts w:ascii="Times New Roman" w:hAnsi="Times New Roman" w:eastAsia="华文仿宋"/>
                <w:szCs w:val="21"/>
              </w:rPr>
            </w:pPr>
            <w:r>
              <w:rPr>
                <w:rFonts w:ascii="Times New Roman" w:hAnsi="Times New Roman" w:eastAsia="华文仿宋"/>
                <w:szCs w:val="21"/>
              </w:rPr>
              <w:t>左右居中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14BAB">
            <w:pPr>
              <w:jc w:val="center"/>
              <w:rPr>
                <w:rFonts w:ascii="Times New Roman" w:hAnsi="Times New Roman" w:eastAsia="华文仿宋"/>
                <w:szCs w:val="21"/>
              </w:rPr>
            </w:pPr>
            <w:r>
              <w:rPr>
                <w:rFonts w:ascii="Times New Roman" w:hAnsi="Times New Roman" w:eastAsia="华文仿宋"/>
                <w:szCs w:val="21"/>
              </w:rPr>
              <w:t>左对齐或居中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0B3B7">
            <w:pPr>
              <w:jc w:val="center"/>
              <w:rPr>
                <w:rFonts w:ascii="Times New Roman" w:hAnsi="Times New Roman" w:eastAsia="华文仿宋"/>
                <w:szCs w:val="21"/>
              </w:rPr>
            </w:pPr>
            <w:r>
              <w:rPr>
                <w:rFonts w:ascii="Times New Roman" w:hAnsi="Times New Roman" w:eastAsia="华文仿宋"/>
                <w:szCs w:val="21"/>
              </w:rPr>
              <w:t>左右居中</w:t>
            </w:r>
          </w:p>
        </w:tc>
      </w:tr>
    </w:tbl>
    <w:p w14:paraId="379C6FAD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3．版型与版式</w:t>
      </w:r>
    </w:p>
    <w:p w14:paraId="07751A37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每页四周留出空白，应避免内容顶到页面边缘，边界安全区域分别为左、右130像素内，上、下90像素内。</w:t>
      </w:r>
    </w:p>
    <w:p w14:paraId="327B65B5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4．背景</w:t>
      </w:r>
    </w:p>
    <w:p w14:paraId="42F98D4C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（1）背景色以简洁适中饱和度为主（颜色保持在一至两种色系内）。</w:t>
      </w:r>
    </w:p>
    <w:p w14:paraId="7AAE6D74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（2）背景和场景不宜变化过多。</w:t>
      </w:r>
    </w:p>
    <w:p w14:paraId="10A9FAF9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（3）文字、图形等内容应与背景对比醒目。</w:t>
      </w:r>
    </w:p>
    <w:p w14:paraId="640DD16F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5．色调</w:t>
      </w:r>
    </w:p>
    <w:p w14:paraId="01288B43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（1）色彩的选配应与课程科目相吻合。</w:t>
      </w:r>
    </w:p>
    <w:p w14:paraId="0B732717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（2）每一短视频或一系列短视频在配色上应体现出系统性，可选一种主色调再加上一至两种辅助色进行匹配。</w:t>
      </w:r>
    </w:p>
    <w:p w14:paraId="5BAF551A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（3）同一屏里文字不宜超出三种颜色。</w:t>
      </w:r>
    </w:p>
    <w:p w14:paraId="7060B12E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6．字距与行距</w:t>
      </w:r>
    </w:p>
    <w:p w14:paraId="487A1511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（1）标题：在文字少的情形下，字距放宽一倍体现舒展性。</w:t>
      </w:r>
    </w:p>
    <w:p w14:paraId="0E8701A0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（2）正文：行距使用</w:t>
      </w:r>
      <w:r>
        <w:rPr>
          <w:rFonts w:hint="eastAsia" w:ascii="Times New Roman" w:hAnsi="Times New Roman" w:eastAsia="仿宋"/>
          <w:sz w:val="32"/>
          <w:szCs w:val="32"/>
        </w:rPr>
        <w:t>单倍行距</w:t>
      </w:r>
      <w:r>
        <w:rPr>
          <w:rFonts w:ascii="Times New Roman" w:hAnsi="Times New Roman" w:eastAsia="仿宋"/>
          <w:sz w:val="32"/>
          <w:szCs w:val="32"/>
        </w:rPr>
        <w:t>或1.5</w:t>
      </w:r>
      <w:r>
        <w:rPr>
          <w:rFonts w:hint="eastAsia" w:ascii="Times New Roman" w:hAnsi="Times New Roman" w:eastAsia="仿宋"/>
          <w:sz w:val="32"/>
          <w:szCs w:val="32"/>
        </w:rPr>
        <w:t>倍</w:t>
      </w:r>
      <w:r>
        <w:rPr>
          <w:rFonts w:ascii="Times New Roman" w:hAnsi="Times New Roman" w:eastAsia="仿宋"/>
          <w:sz w:val="32"/>
          <w:szCs w:val="32"/>
        </w:rPr>
        <w:t>行</w:t>
      </w:r>
      <w:r>
        <w:rPr>
          <w:rFonts w:hint="eastAsia" w:ascii="Times New Roman" w:hAnsi="Times New Roman" w:eastAsia="仿宋"/>
          <w:sz w:val="32"/>
          <w:szCs w:val="32"/>
        </w:rPr>
        <w:t>距</w:t>
      </w:r>
      <w:r>
        <w:rPr>
          <w:rFonts w:ascii="Times New Roman" w:hAnsi="Times New Roman" w:eastAsia="仿宋"/>
          <w:sz w:val="32"/>
          <w:szCs w:val="32"/>
        </w:rPr>
        <w:t>，便于阅读。</w:t>
      </w:r>
    </w:p>
    <w:p w14:paraId="6C55FF6F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7．配图</w:t>
      </w:r>
    </w:p>
    <w:p w14:paraId="3A353AE3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（1）图像应清晰并能反映出内容主题思想，分辨率应在72dpi以上。</w:t>
      </w:r>
    </w:p>
    <w:p w14:paraId="2720F028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（2）图片不可加长或压窄，防止变形。</w:t>
      </w:r>
    </w:p>
    <w:p w14:paraId="35A9F244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（3）图形使用应通俗易懂，便于理解。</w:t>
      </w:r>
    </w:p>
    <w:p w14:paraId="53BFFC55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8．修饰</w:t>
      </w:r>
    </w:p>
    <w:p w14:paraId="07403CB9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（1）细线条的运用比粗线条更显精致。</w:t>
      </w:r>
    </w:p>
    <w:p w14:paraId="466631A4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（2）扁平式的装饰更接近时代审美。</w:t>
      </w:r>
    </w:p>
    <w:p w14:paraId="598B2F67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（3）有趣味的装饰通常更能吸引人。</w:t>
      </w:r>
    </w:p>
    <w:p w14:paraId="4BA65F8E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9．版权来源</w:t>
      </w:r>
    </w:p>
    <w:p w14:paraId="48AC9BF5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素材选用注意版权，涉及版权问题须加入“版权来源”信息。</w:t>
      </w:r>
    </w:p>
    <w:p w14:paraId="20E7E9E3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1</w:t>
      </w:r>
      <w:r>
        <w:rPr>
          <w:rFonts w:ascii="Times New Roman" w:hAnsi="Times New Roman" w:eastAsia="仿宋"/>
          <w:sz w:val="32"/>
          <w:szCs w:val="32"/>
        </w:rPr>
        <w:t>0.</w:t>
      </w:r>
      <w:r>
        <w:rPr>
          <w:rFonts w:hint="eastAsia" w:ascii="Times New Roman" w:hAnsi="Times New Roman" w:eastAsia="仿宋"/>
          <w:sz w:val="32"/>
          <w:szCs w:val="32"/>
        </w:rPr>
        <w:t>选用的资料、图片等素材画面应清楚，对于历史资料、图片应进行再加工。选用的资料、图片等素材应注明素材来源及原始信息（如字画的作品、影视片断的作品名称、创作年代等信息）。</w:t>
      </w:r>
    </w:p>
    <w:p w14:paraId="7C0461CF">
      <w:pPr>
        <w:spacing w:line="600" w:lineRule="exact"/>
        <w:ind w:firstLine="640" w:firstLineChars="200"/>
        <w:rPr>
          <w:rFonts w:ascii="Times New Roman" w:hAnsi="Times New Roman" w:eastAsia="黑体"/>
          <w:bCs/>
          <w:sz w:val="32"/>
          <w:szCs w:val="32"/>
        </w:rPr>
      </w:pPr>
      <w:r>
        <w:rPr>
          <w:rFonts w:ascii="Times New Roman" w:hAnsi="Times New Roman" w:eastAsia="黑体"/>
          <w:bCs/>
          <w:sz w:val="32"/>
          <w:szCs w:val="32"/>
        </w:rPr>
        <w:t>三、验收与检查标准</w:t>
      </w:r>
    </w:p>
    <w:p w14:paraId="4F2932D1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课程上线资源制作完成后，课程负责人提出验收申请</w:t>
      </w:r>
      <w:r>
        <w:rPr>
          <w:rFonts w:hint="eastAsia" w:ascii="Times New Roman" w:hAnsi="Times New Roman" w:eastAsia="仿宋"/>
          <w:bCs/>
          <w:sz w:val="32"/>
          <w:szCs w:val="32"/>
        </w:rPr>
        <w:t>，</w:t>
      </w:r>
      <w:r>
        <w:rPr>
          <w:rFonts w:ascii="Times New Roman" w:hAnsi="Times New Roman" w:eastAsia="仿宋"/>
          <w:sz w:val="32"/>
          <w:szCs w:val="32"/>
        </w:rPr>
        <w:t>由</w:t>
      </w:r>
      <w:r>
        <w:rPr>
          <w:rFonts w:hint="eastAsia" w:ascii="Times New Roman" w:hAnsi="Times New Roman" w:eastAsia="仿宋"/>
          <w:sz w:val="32"/>
          <w:szCs w:val="32"/>
        </w:rPr>
        <w:t>研究生</w:t>
      </w:r>
      <w:r>
        <w:rPr>
          <w:rFonts w:ascii="Times New Roman" w:hAnsi="Times New Roman" w:eastAsia="仿宋"/>
          <w:sz w:val="32"/>
          <w:szCs w:val="32"/>
        </w:rPr>
        <w:t>处统一组织验收工作</w:t>
      </w:r>
      <w:r>
        <w:rPr>
          <w:rFonts w:hint="eastAsia" w:ascii="Times New Roman" w:hAnsi="Times New Roman" w:eastAsia="仿宋"/>
          <w:sz w:val="32"/>
          <w:szCs w:val="32"/>
        </w:rPr>
        <w:t>。</w:t>
      </w:r>
      <w:r>
        <w:rPr>
          <w:rFonts w:ascii="Times New Roman" w:hAnsi="Times New Roman" w:eastAsia="仿宋"/>
          <w:bCs/>
          <w:sz w:val="32"/>
          <w:szCs w:val="32"/>
        </w:rPr>
        <w:t>验收结果为“</w:t>
      </w:r>
      <w:r>
        <w:rPr>
          <w:rFonts w:ascii="Times New Roman" w:hAnsi="Times New Roman" w:eastAsia="仿宋"/>
          <w:sz w:val="32"/>
          <w:szCs w:val="32"/>
        </w:rPr>
        <w:t>通过、不通过</w:t>
      </w:r>
      <w:r>
        <w:rPr>
          <w:rFonts w:ascii="Times New Roman" w:hAnsi="Times New Roman" w:eastAsia="仿宋"/>
          <w:bCs/>
          <w:sz w:val="32"/>
          <w:szCs w:val="32"/>
        </w:rPr>
        <w:t>”</w:t>
      </w:r>
      <w:r>
        <w:rPr>
          <w:rFonts w:ascii="Times New Roman" w:hAnsi="Times New Roman" w:eastAsia="仿宋"/>
          <w:sz w:val="32"/>
          <w:szCs w:val="32"/>
        </w:rPr>
        <w:t>两个等次。</w:t>
      </w:r>
      <w:r>
        <w:rPr>
          <w:rFonts w:ascii="Times New Roman" w:hAnsi="Times New Roman" w:eastAsia="仿宋"/>
          <w:bCs/>
          <w:sz w:val="32"/>
          <w:szCs w:val="32"/>
        </w:rPr>
        <w:t>所有</w:t>
      </w:r>
      <w:r>
        <w:rPr>
          <w:rFonts w:ascii="Times New Roman" w:hAnsi="Times New Roman" w:eastAsia="仿宋"/>
          <w:sz w:val="32"/>
          <w:szCs w:val="32"/>
        </w:rPr>
        <w:t>在线</w:t>
      </w:r>
      <w:r>
        <w:rPr>
          <w:rFonts w:hint="eastAsia" w:ascii="Times New Roman" w:hAnsi="Times New Roman" w:eastAsia="仿宋"/>
          <w:sz w:val="32"/>
          <w:szCs w:val="32"/>
        </w:rPr>
        <w:t>示范</w:t>
      </w:r>
      <w:r>
        <w:rPr>
          <w:rFonts w:ascii="Times New Roman" w:hAnsi="Times New Roman" w:eastAsia="仿宋"/>
          <w:sz w:val="32"/>
          <w:szCs w:val="32"/>
        </w:rPr>
        <w:t>课程</w:t>
      </w:r>
      <w:r>
        <w:rPr>
          <w:rFonts w:ascii="Times New Roman" w:hAnsi="Times New Roman" w:eastAsia="仿宋"/>
          <w:bCs/>
          <w:sz w:val="32"/>
          <w:szCs w:val="32"/>
        </w:rPr>
        <w:t>必须通过验收后</w:t>
      </w:r>
      <w:r>
        <w:rPr>
          <w:rFonts w:hint="eastAsia" w:ascii="Times New Roman" w:hAnsi="Times New Roman" w:eastAsia="仿宋"/>
          <w:bCs/>
          <w:sz w:val="32"/>
          <w:szCs w:val="32"/>
        </w:rPr>
        <w:t>方可</w:t>
      </w:r>
      <w:r>
        <w:rPr>
          <w:rFonts w:ascii="Times New Roman" w:hAnsi="Times New Roman" w:eastAsia="仿宋"/>
          <w:bCs/>
          <w:sz w:val="32"/>
          <w:szCs w:val="32"/>
        </w:rPr>
        <w:t>上线。</w:t>
      </w:r>
    </w:p>
    <w:p w14:paraId="7A8F5610">
      <w:pPr>
        <w:spacing w:line="600" w:lineRule="exact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通过验收的课程可申请在校内网络教学平台开展线上教学，</w:t>
      </w:r>
      <w:r>
        <w:rPr>
          <w:rFonts w:hint="eastAsia" w:ascii="Times New Roman" w:hAnsi="Times New Roman" w:eastAsia="仿宋"/>
          <w:sz w:val="32"/>
          <w:szCs w:val="32"/>
        </w:rPr>
        <w:t>并提交</w:t>
      </w:r>
      <w:r>
        <w:rPr>
          <w:rFonts w:ascii="Times New Roman" w:hAnsi="Times New Roman" w:eastAsia="仿宋"/>
          <w:bCs/>
          <w:sz w:val="32"/>
          <w:szCs w:val="32"/>
        </w:rPr>
        <w:t>开课申请表。学校主要对</w:t>
      </w:r>
      <w:r>
        <w:rPr>
          <w:rFonts w:ascii="Times New Roman" w:hAnsi="Times New Roman" w:eastAsia="仿宋"/>
          <w:sz w:val="32"/>
          <w:szCs w:val="32"/>
        </w:rPr>
        <w:t>课程内容与资源的完整性、视频文档制作的规范性、教学安排的合理性、教学计划的可行性等进行审核</w:t>
      </w:r>
      <w:r>
        <w:rPr>
          <w:rFonts w:hint="eastAsia" w:ascii="Times New Roman" w:hAnsi="Times New Roman" w:eastAsia="仿宋"/>
          <w:bCs/>
          <w:sz w:val="32"/>
          <w:szCs w:val="32"/>
        </w:rPr>
        <w:t>。</w:t>
      </w:r>
      <w:r>
        <w:rPr>
          <w:rFonts w:ascii="Times New Roman" w:hAnsi="Times New Roman" w:eastAsia="仿宋"/>
          <w:bCs/>
          <w:sz w:val="32"/>
          <w:szCs w:val="32"/>
        </w:rPr>
        <w:t>审核通过后</w:t>
      </w:r>
      <w:r>
        <w:rPr>
          <w:rFonts w:hint="eastAsia" w:ascii="Times New Roman" w:hAnsi="Times New Roman" w:eastAsia="仿宋"/>
          <w:bCs/>
          <w:sz w:val="32"/>
          <w:szCs w:val="32"/>
        </w:rPr>
        <w:t>，</w:t>
      </w:r>
      <w:r>
        <w:rPr>
          <w:rFonts w:ascii="Times New Roman" w:hAnsi="Times New Roman" w:eastAsia="仿宋"/>
          <w:sz w:val="32"/>
          <w:szCs w:val="32"/>
        </w:rPr>
        <w:t>课程方可在校内网络教学平台上开展教学。</w:t>
      </w:r>
    </w:p>
    <w:p w14:paraId="67E5915B">
      <w:pPr>
        <w:spacing w:line="600" w:lineRule="exact"/>
        <w:ind w:firstLine="640" w:firstLineChars="200"/>
        <w:rPr>
          <w:rFonts w:ascii="Times New Roman" w:hAnsi="Times New Roman" w:eastAsia="黑体"/>
          <w:bCs/>
          <w:sz w:val="32"/>
          <w:szCs w:val="32"/>
        </w:rPr>
      </w:pPr>
      <w:r>
        <w:rPr>
          <w:rFonts w:ascii="Times New Roman" w:hAnsi="Times New Roman" w:eastAsia="黑体"/>
          <w:bCs/>
          <w:sz w:val="32"/>
          <w:szCs w:val="32"/>
        </w:rPr>
        <w:t>四、上线要求</w:t>
      </w:r>
    </w:p>
    <w:p w14:paraId="6D063F79">
      <w:pPr>
        <w:spacing w:line="600" w:lineRule="exact"/>
        <w:ind w:firstLine="640" w:firstLineChars="200"/>
        <w:rPr>
          <w:rFonts w:ascii="Times New Roman" w:hAnsi="Times New Roman" w:eastAsia="仿宋"/>
          <w:bCs/>
          <w:sz w:val="32"/>
          <w:szCs w:val="32"/>
        </w:rPr>
      </w:pPr>
      <w:r>
        <w:rPr>
          <w:rFonts w:ascii="Times New Roman" w:hAnsi="Times New Roman" w:eastAsia="仿宋"/>
          <w:bCs/>
          <w:sz w:val="32"/>
          <w:szCs w:val="32"/>
        </w:rPr>
        <w:t>拟建设</w:t>
      </w:r>
      <w:r>
        <w:rPr>
          <w:rFonts w:hint="eastAsia" w:ascii="Times New Roman" w:hAnsi="Times New Roman" w:eastAsia="仿宋"/>
          <w:bCs/>
          <w:sz w:val="32"/>
          <w:szCs w:val="32"/>
        </w:rPr>
        <w:t>S</w:t>
      </w:r>
      <w:r>
        <w:rPr>
          <w:rFonts w:ascii="Times New Roman" w:hAnsi="Times New Roman" w:eastAsia="仿宋"/>
          <w:bCs/>
          <w:sz w:val="32"/>
          <w:szCs w:val="32"/>
        </w:rPr>
        <w:t>POC</w:t>
      </w:r>
      <w:r>
        <w:rPr>
          <w:rFonts w:hint="eastAsia" w:ascii="Times New Roman" w:hAnsi="Times New Roman" w:eastAsia="仿宋"/>
          <w:bCs/>
          <w:sz w:val="32"/>
          <w:szCs w:val="32"/>
        </w:rPr>
        <w:t>在线</w:t>
      </w:r>
      <w:r>
        <w:rPr>
          <w:rFonts w:ascii="Times New Roman" w:hAnsi="Times New Roman" w:eastAsia="仿宋"/>
          <w:bCs/>
          <w:sz w:val="32"/>
          <w:szCs w:val="32"/>
        </w:rPr>
        <w:t>课程，每门</w:t>
      </w:r>
      <w:r>
        <w:rPr>
          <w:rFonts w:hint="eastAsia" w:ascii="Times New Roman" w:hAnsi="Times New Roman" w:eastAsia="仿宋"/>
          <w:bCs/>
          <w:sz w:val="32"/>
          <w:szCs w:val="32"/>
        </w:rPr>
        <w:t>课程</w:t>
      </w:r>
      <w:r>
        <w:rPr>
          <w:rFonts w:ascii="Times New Roman" w:hAnsi="Times New Roman" w:eastAsia="仿宋"/>
          <w:bCs/>
          <w:sz w:val="32"/>
          <w:szCs w:val="32"/>
        </w:rPr>
        <w:t>需至少</w:t>
      </w:r>
      <w:r>
        <w:rPr>
          <w:rFonts w:hint="eastAsia" w:ascii="Times New Roman" w:hAnsi="Times New Roman" w:eastAsia="仿宋"/>
          <w:bCs/>
          <w:sz w:val="32"/>
          <w:szCs w:val="32"/>
        </w:rPr>
        <w:t>有总学时三分之一以上的</w:t>
      </w:r>
      <w:r>
        <w:rPr>
          <w:rFonts w:ascii="Times New Roman" w:hAnsi="Times New Roman" w:eastAsia="仿宋"/>
          <w:bCs/>
          <w:sz w:val="32"/>
          <w:szCs w:val="32"/>
        </w:rPr>
        <w:t>微课视频，</w:t>
      </w:r>
      <w:r>
        <w:rPr>
          <w:rFonts w:hint="eastAsia" w:ascii="Times New Roman" w:hAnsi="Times New Roman" w:eastAsia="仿宋"/>
          <w:bCs/>
          <w:sz w:val="32"/>
          <w:szCs w:val="32"/>
        </w:rPr>
        <w:t>每学时对应视频总时长为1</w:t>
      </w:r>
      <w:r>
        <w:rPr>
          <w:rFonts w:ascii="Times New Roman" w:hAnsi="Times New Roman" w:eastAsia="仿宋"/>
          <w:bCs/>
          <w:sz w:val="32"/>
          <w:szCs w:val="32"/>
        </w:rPr>
        <w:t>5</w:t>
      </w:r>
      <w:r>
        <w:rPr>
          <w:rFonts w:hint="eastAsia" w:ascii="Times New Roman" w:hAnsi="Times New Roman" w:eastAsia="仿宋"/>
          <w:bCs/>
          <w:sz w:val="32"/>
          <w:szCs w:val="32"/>
        </w:rPr>
        <w:t>分钟以上，视频由多个知识点构成，</w:t>
      </w:r>
      <w:r>
        <w:rPr>
          <w:rFonts w:ascii="Times New Roman" w:hAnsi="Times New Roman" w:eastAsia="仿宋"/>
          <w:bCs/>
          <w:sz w:val="32"/>
          <w:szCs w:val="32"/>
        </w:rPr>
        <w:t>每个微课视频片段5—15分钟。微课视频应更加注重课程教学设计与策划，同时需满足学生在自主学习完成视频教学之后，亦可完成相应在线教学测验的需求。</w:t>
      </w:r>
      <w:r>
        <w:rPr>
          <w:rFonts w:hint="eastAsia" w:ascii="Times New Roman" w:hAnsi="Times New Roman" w:eastAsia="仿宋"/>
          <w:bCs/>
          <w:sz w:val="32"/>
          <w:szCs w:val="32"/>
        </w:rPr>
        <w:t>同时应将</w:t>
      </w:r>
      <w:r>
        <w:rPr>
          <w:rFonts w:ascii="Times New Roman" w:hAnsi="Times New Roman" w:eastAsia="仿宋"/>
          <w:bCs/>
          <w:sz w:val="32"/>
          <w:szCs w:val="32"/>
        </w:rPr>
        <w:t>课程教学资源上线，</w:t>
      </w:r>
      <w:r>
        <w:rPr>
          <w:rFonts w:hint="eastAsia" w:ascii="Times New Roman" w:hAnsi="Times New Roman" w:eastAsia="仿宋"/>
          <w:bCs/>
          <w:sz w:val="32"/>
          <w:szCs w:val="32"/>
        </w:rPr>
        <w:t>并</w:t>
      </w:r>
      <w:r>
        <w:rPr>
          <w:rFonts w:ascii="Times New Roman" w:hAnsi="Times New Roman" w:eastAsia="仿宋"/>
          <w:bCs/>
          <w:sz w:val="32"/>
          <w:szCs w:val="32"/>
        </w:rPr>
        <w:t>匹配完整的在线辅助课程作业、测验、讨论等。经验收合格后的</w:t>
      </w:r>
      <w:r>
        <w:rPr>
          <w:rFonts w:hint="eastAsia" w:ascii="Times New Roman" w:hAnsi="Times New Roman" w:eastAsia="仿宋"/>
          <w:bCs/>
          <w:sz w:val="32"/>
          <w:szCs w:val="32"/>
        </w:rPr>
        <w:t>方</w:t>
      </w:r>
      <w:r>
        <w:rPr>
          <w:rFonts w:ascii="Times New Roman" w:hAnsi="Times New Roman" w:eastAsia="仿宋"/>
          <w:bCs/>
          <w:sz w:val="32"/>
          <w:szCs w:val="32"/>
        </w:rPr>
        <w:t>可开展上线教学。</w:t>
      </w:r>
    </w:p>
    <w:p w14:paraId="23BE08FC">
      <w:pPr>
        <w:spacing w:line="600" w:lineRule="exact"/>
        <w:ind w:firstLine="640" w:firstLineChars="200"/>
        <w:rPr>
          <w:rFonts w:ascii="Times New Roman" w:hAnsi="Times New Roman" w:eastAsia="楷体"/>
          <w:bCs/>
          <w:sz w:val="32"/>
          <w:szCs w:val="32"/>
        </w:rPr>
      </w:pPr>
      <w:r>
        <w:rPr>
          <w:rFonts w:ascii="Times New Roman" w:hAnsi="Times New Roman" w:eastAsia="黑体"/>
          <w:bCs/>
          <w:sz w:val="32"/>
          <w:szCs w:val="32"/>
        </w:rPr>
        <w:t>五、监测评价</w:t>
      </w:r>
    </w:p>
    <w:p w14:paraId="2CCD8C65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学校</w:t>
      </w:r>
      <w:r>
        <w:rPr>
          <w:rFonts w:hint="eastAsia" w:ascii="Times New Roman" w:hAnsi="Times New Roman" w:eastAsia="仿宋"/>
          <w:sz w:val="32"/>
          <w:szCs w:val="32"/>
        </w:rPr>
        <w:t>组织</w:t>
      </w:r>
      <w:r>
        <w:rPr>
          <w:rFonts w:ascii="Times New Roman" w:hAnsi="Times New Roman" w:eastAsia="仿宋"/>
          <w:sz w:val="32"/>
          <w:szCs w:val="32"/>
        </w:rPr>
        <w:t>对所有上线试运行课程进行运行检查，对课程知识的科学性、教学活动设计的丰富性、成绩评价的合理性、教学团队服务的优质性等方面进行评价</w:t>
      </w:r>
      <w:r>
        <w:rPr>
          <w:rFonts w:hint="eastAsia" w:ascii="Times New Roman" w:hAnsi="Times New Roman" w:eastAsia="仿宋"/>
          <w:sz w:val="32"/>
          <w:szCs w:val="32"/>
        </w:rPr>
        <w:t>，</w:t>
      </w:r>
      <w:r>
        <w:rPr>
          <w:rFonts w:ascii="Times New Roman" w:hAnsi="Times New Roman" w:eastAsia="仿宋"/>
          <w:sz w:val="32"/>
          <w:szCs w:val="32"/>
        </w:rPr>
        <w:t>评价结果分为</w:t>
      </w:r>
      <w:r>
        <w:rPr>
          <w:rFonts w:ascii="仿宋" w:hAnsi="仿宋" w:eastAsia="仿宋"/>
          <w:sz w:val="32"/>
          <w:szCs w:val="32"/>
        </w:rPr>
        <w:t>“优秀、合格、不合格”三</w:t>
      </w:r>
      <w:r>
        <w:rPr>
          <w:rFonts w:ascii="Times New Roman" w:hAnsi="Times New Roman" w:eastAsia="仿宋"/>
          <w:sz w:val="32"/>
          <w:szCs w:val="32"/>
        </w:rPr>
        <w:t>个等次。</w:t>
      </w:r>
    </w:p>
    <w:p w14:paraId="648FDAED">
      <w:pPr>
        <w:spacing w:line="600" w:lineRule="exact"/>
        <w:ind w:firstLine="640" w:firstLineChars="200"/>
        <w:rPr>
          <w:rFonts w:ascii="Times New Roman" w:hAnsi="Times New Roman" w:eastAsia="黑体"/>
          <w:bCs/>
          <w:sz w:val="32"/>
          <w:szCs w:val="32"/>
        </w:rPr>
      </w:pPr>
      <w:r>
        <w:rPr>
          <w:rFonts w:ascii="Times New Roman" w:hAnsi="Times New Roman" w:eastAsia="黑体"/>
          <w:bCs/>
          <w:sz w:val="32"/>
          <w:szCs w:val="32"/>
        </w:rPr>
        <w:t>六、课程管理</w:t>
      </w:r>
    </w:p>
    <w:p w14:paraId="7DCEA6F0">
      <w:pPr>
        <w:spacing w:line="600" w:lineRule="exact"/>
        <w:ind w:firstLine="640" w:firstLineChars="200"/>
        <w:rPr>
          <w:rFonts w:ascii="Times New Roman" w:hAnsi="Times New Roman" w:eastAsia="仿宋"/>
          <w:b/>
          <w:bCs/>
          <w:sz w:val="32"/>
          <w:szCs w:val="32"/>
        </w:rPr>
      </w:pPr>
      <w:r>
        <w:rPr>
          <w:rFonts w:ascii="Times New Roman" w:hAnsi="Times New Roman" w:eastAsia="楷体"/>
          <w:bCs/>
          <w:sz w:val="32"/>
          <w:szCs w:val="32"/>
        </w:rPr>
        <w:t>（一）课程管理</w:t>
      </w:r>
    </w:p>
    <w:p w14:paraId="7BE73427">
      <w:pPr>
        <w:spacing w:line="600" w:lineRule="exact"/>
        <w:ind w:firstLine="480" w:firstLineChars="15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研究生</w:t>
      </w:r>
      <w:r>
        <w:rPr>
          <w:rFonts w:ascii="Times New Roman" w:hAnsi="Times New Roman" w:eastAsia="仿宋"/>
          <w:sz w:val="32"/>
          <w:szCs w:val="32"/>
        </w:rPr>
        <w:t>处负责在线</w:t>
      </w:r>
      <w:r>
        <w:rPr>
          <w:rFonts w:hint="eastAsia" w:ascii="Times New Roman" w:hAnsi="Times New Roman" w:eastAsia="仿宋"/>
          <w:sz w:val="32"/>
          <w:szCs w:val="32"/>
        </w:rPr>
        <w:t>示范</w:t>
      </w:r>
      <w:r>
        <w:rPr>
          <w:rFonts w:ascii="Times New Roman" w:hAnsi="Times New Roman" w:eastAsia="仿宋"/>
          <w:sz w:val="32"/>
          <w:szCs w:val="32"/>
        </w:rPr>
        <w:t>课程的统筹管理。课程所在学院负责课程的具体管理工作。在线</w:t>
      </w:r>
      <w:r>
        <w:rPr>
          <w:rFonts w:hint="eastAsia" w:ascii="Times New Roman" w:hAnsi="Times New Roman" w:eastAsia="仿宋"/>
          <w:sz w:val="32"/>
          <w:szCs w:val="32"/>
        </w:rPr>
        <w:t>示范</w:t>
      </w:r>
      <w:r>
        <w:rPr>
          <w:rFonts w:ascii="Times New Roman" w:hAnsi="Times New Roman" w:eastAsia="仿宋"/>
          <w:sz w:val="32"/>
          <w:szCs w:val="32"/>
        </w:rPr>
        <w:t>课程实行课程负责人制。课程负责人每学期向学院、学校汇报课程建设与应用情况。课程负责人及团队在课程上线期间专人负责学生考勤、线上答疑、组织讨论、作业批改、线上测验及考试等环节的教学活动。</w:t>
      </w:r>
    </w:p>
    <w:p w14:paraId="6FC8BCD1">
      <w:pPr>
        <w:spacing w:line="60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（二）课堂安排</w:t>
      </w:r>
    </w:p>
    <w:p w14:paraId="2BDF4E43">
      <w:pPr>
        <w:spacing w:line="600" w:lineRule="exact"/>
        <w:ind w:firstLine="640" w:firstLineChars="200"/>
        <w:rPr>
          <w:rFonts w:ascii="Times New Roman" w:hAnsi="Times New Roman" w:eastAsia="华文仿宋"/>
          <w:sz w:val="28"/>
          <w:szCs w:val="32"/>
        </w:rPr>
      </w:pPr>
      <w:r>
        <w:rPr>
          <w:rFonts w:ascii="Times New Roman" w:hAnsi="Times New Roman" w:eastAsia="仿宋"/>
          <w:sz w:val="32"/>
          <w:szCs w:val="32"/>
        </w:rPr>
        <w:t>采用</w:t>
      </w:r>
      <w:r>
        <w:rPr>
          <w:rFonts w:hint="eastAsia" w:ascii="Times New Roman" w:hAnsi="Times New Roman" w:eastAsia="仿宋"/>
          <w:sz w:val="32"/>
          <w:szCs w:val="32"/>
        </w:rPr>
        <w:t>S</w:t>
      </w:r>
      <w:r>
        <w:rPr>
          <w:rFonts w:ascii="Times New Roman" w:hAnsi="Times New Roman" w:eastAsia="仿宋"/>
          <w:sz w:val="32"/>
          <w:szCs w:val="32"/>
        </w:rPr>
        <w:t>POC开展</w:t>
      </w:r>
      <w:r>
        <w:rPr>
          <w:rFonts w:hint="eastAsia" w:ascii="Times New Roman" w:hAnsi="Times New Roman" w:eastAsia="仿宋"/>
          <w:sz w:val="32"/>
          <w:szCs w:val="32"/>
        </w:rPr>
        <w:t>混合式</w:t>
      </w:r>
      <w:r>
        <w:rPr>
          <w:rFonts w:ascii="Times New Roman" w:hAnsi="Times New Roman" w:eastAsia="仿宋"/>
          <w:sz w:val="32"/>
          <w:szCs w:val="32"/>
        </w:rPr>
        <w:t>教学的课程一般安排课程计划学时的2/3在实体课堂，其余学时借助网络教学平台完成</w:t>
      </w:r>
      <w:r>
        <w:rPr>
          <w:rFonts w:hint="eastAsia" w:ascii="Times New Roman" w:hAnsi="Times New Roman" w:eastAsia="仿宋"/>
          <w:sz w:val="32"/>
          <w:szCs w:val="32"/>
        </w:rPr>
        <w:t>。</w:t>
      </w:r>
      <w:r>
        <w:rPr>
          <w:rFonts w:ascii="Times New Roman" w:hAnsi="Times New Roman" w:eastAsia="仿宋"/>
          <w:sz w:val="32"/>
          <w:szCs w:val="32"/>
        </w:rPr>
        <w:t xml:space="preserve"> </w:t>
      </w:r>
      <w:r>
        <w:rPr>
          <w:rFonts w:ascii="Times New Roman" w:hAnsi="Times New Roman" w:eastAsia="华文仿宋"/>
          <w:sz w:val="28"/>
          <w:szCs w:val="32"/>
        </w:rPr>
        <w:t xml:space="preserve">                             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24B128">
    <w:pPr>
      <w:pStyle w:val="4"/>
      <w:wordWrap w:val="0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 xml:space="preserve">— </w:t>
    </w: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PAGE   \* MERGEFORMAT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18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95B6D5">
    <w:pPr>
      <w:pStyle w:val="4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 xml:space="preserve">— </w:t>
    </w: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PAGE   \* MERGEFORMAT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20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EF1"/>
    <w:rsid w:val="00006926"/>
    <w:rsid w:val="000103CB"/>
    <w:rsid w:val="00012096"/>
    <w:rsid w:val="00015EEF"/>
    <w:rsid w:val="00022B41"/>
    <w:rsid w:val="00036E1C"/>
    <w:rsid w:val="00047AB3"/>
    <w:rsid w:val="000510C1"/>
    <w:rsid w:val="00053692"/>
    <w:rsid w:val="00060305"/>
    <w:rsid w:val="000759AA"/>
    <w:rsid w:val="000807BA"/>
    <w:rsid w:val="00081806"/>
    <w:rsid w:val="0009022C"/>
    <w:rsid w:val="000905C9"/>
    <w:rsid w:val="000A538E"/>
    <w:rsid w:val="000B1D3A"/>
    <w:rsid w:val="000B7F17"/>
    <w:rsid w:val="000E6B67"/>
    <w:rsid w:val="00100BAD"/>
    <w:rsid w:val="00107D22"/>
    <w:rsid w:val="0011161C"/>
    <w:rsid w:val="00121163"/>
    <w:rsid w:val="00127EAE"/>
    <w:rsid w:val="00130114"/>
    <w:rsid w:val="00162C6F"/>
    <w:rsid w:val="001779C6"/>
    <w:rsid w:val="00187EBA"/>
    <w:rsid w:val="001A0A66"/>
    <w:rsid w:val="001C38B3"/>
    <w:rsid w:val="001C6A8B"/>
    <w:rsid w:val="001D33E0"/>
    <w:rsid w:val="001E1512"/>
    <w:rsid w:val="00213D76"/>
    <w:rsid w:val="0021477B"/>
    <w:rsid w:val="0021686F"/>
    <w:rsid w:val="00216FBD"/>
    <w:rsid w:val="002208C2"/>
    <w:rsid w:val="0022140E"/>
    <w:rsid w:val="002321AC"/>
    <w:rsid w:val="002371C5"/>
    <w:rsid w:val="002510CB"/>
    <w:rsid w:val="002538AF"/>
    <w:rsid w:val="00256664"/>
    <w:rsid w:val="00257886"/>
    <w:rsid w:val="0027176E"/>
    <w:rsid w:val="002738F0"/>
    <w:rsid w:val="00280D21"/>
    <w:rsid w:val="00282B74"/>
    <w:rsid w:val="00285901"/>
    <w:rsid w:val="002A29EC"/>
    <w:rsid w:val="002A768A"/>
    <w:rsid w:val="002B4689"/>
    <w:rsid w:val="002B6C48"/>
    <w:rsid w:val="002D03DA"/>
    <w:rsid w:val="002F6A2A"/>
    <w:rsid w:val="00325C56"/>
    <w:rsid w:val="0033010F"/>
    <w:rsid w:val="0033257F"/>
    <w:rsid w:val="003337AD"/>
    <w:rsid w:val="00342634"/>
    <w:rsid w:val="00347B06"/>
    <w:rsid w:val="0035253A"/>
    <w:rsid w:val="00360D8C"/>
    <w:rsid w:val="003721FC"/>
    <w:rsid w:val="003750DC"/>
    <w:rsid w:val="003819C9"/>
    <w:rsid w:val="00387505"/>
    <w:rsid w:val="003B3E5F"/>
    <w:rsid w:val="003C012E"/>
    <w:rsid w:val="003C0729"/>
    <w:rsid w:val="003D19A5"/>
    <w:rsid w:val="003E2AE7"/>
    <w:rsid w:val="003E62D7"/>
    <w:rsid w:val="003F1171"/>
    <w:rsid w:val="00407507"/>
    <w:rsid w:val="004101EA"/>
    <w:rsid w:val="00411D63"/>
    <w:rsid w:val="00416FAD"/>
    <w:rsid w:val="00420BC5"/>
    <w:rsid w:val="004305F1"/>
    <w:rsid w:val="00445C77"/>
    <w:rsid w:val="00457255"/>
    <w:rsid w:val="004679DC"/>
    <w:rsid w:val="00474A32"/>
    <w:rsid w:val="00485C2A"/>
    <w:rsid w:val="00485FD6"/>
    <w:rsid w:val="00487807"/>
    <w:rsid w:val="004901DA"/>
    <w:rsid w:val="0049446E"/>
    <w:rsid w:val="00496E70"/>
    <w:rsid w:val="004A78FE"/>
    <w:rsid w:val="004B551B"/>
    <w:rsid w:val="004C569E"/>
    <w:rsid w:val="004D2954"/>
    <w:rsid w:val="004D3AD5"/>
    <w:rsid w:val="004E6545"/>
    <w:rsid w:val="004F06C7"/>
    <w:rsid w:val="004F0E78"/>
    <w:rsid w:val="004F4CF1"/>
    <w:rsid w:val="00513DCC"/>
    <w:rsid w:val="00526B48"/>
    <w:rsid w:val="00531322"/>
    <w:rsid w:val="0053153D"/>
    <w:rsid w:val="00537F6A"/>
    <w:rsid w:val="00552253"/>
    <w:rsid w:val="00552F94"/>
    <w:rsid w:val="00553C9D"/>
    <w:rsid w:val="00556F51"/>
    <w:rsid w:val="00570729"/>
    <w:rsid w:val="00576BF9"/>
    <w:rsid w:val="00580B82"/>
    <w:rsid w:val="00582928"/>
    <w:rsid w:val="0058395F"/>
    <w:rsid w:val="00592AB5"/>
    <w:rsid w:val="005B0713"/>
    <w:rsid w:val="005B7273"/>
    <w:rsid w:val="005D310C"/>
    <w:rsid w:val="005F3026"/>
    <w:rsid w:val="00600481"/>
    <w:rsid w:val="00616663"/>
    <w:rsid w:val="00643B89"/>
    <w:rsid w:val="0064439F"/>
    <w:rsid w:val="00644592"/>
    <w:rsid w:val="00646D20"/>
    <w:rsid w:val="0065034A"/>
    <w:rsid w:val="00654334"/>
    <w:rsid w:val="006572FD"/>
    <w:rsid w:val="006741DA"/>
    <w:rsid w:val="00674AF3"/>
    <w:rsid w:val="00675E00"/>
    <w:rsid w:val="00685D89"/>
    <w:rsid w:val="00695AC2"/>
    <w:rsid w:val="006A06BD"/>
    <w:rsid w:val="006A27CE"/>
    <w:rsid w:val="006A5A5C"/>
    <w:rsid w:val="006A5E57"/>
    <w:rsid w:val="006C380E"/>
    <w:rsid w:val="006D1D15"/>
    <w:rsid w:val="006F28F8"/>
    <w:rsid w:val="007349A0"/>
    <w:rsid w:val="0074179C"/>
    <w:rsid w:val="007538CC"/>
    <w:rsid w:val="00754E82"/>
    <w:rsid w:val="007643EF"/>
    <w:rsid w:val="00767D53"/>
    <w:rsid w:val="00775DDE"/>
    <w:rsid w:val="007845CF"/>
    <w:rsid w:val="00785FCB"/>
    <w:rsid w:val="00785FE6"/>
    <w:rsid w:val="00787375"/>
    <w:rsid w:val="007935A5"/>
    <w:rsid w:val="007938BE"/>
    <w:rsid w:val="00795F29"/>
    <w:rsid w:val="00797AFA"/>
    <w:rsid w:val="007A2157"/>
    <w:rsid w:val="007A7454"/>
    <w:rsid w:val="007B3AF1"/>
    <w:rsid w:val="007E33B2"/>
    <w:rsid w:val="007F1AB2"/>
    <w:rsid w:val="007F2185"/>
    <w:rsid w:val="007F2B96"/>
    <w:rsid w:val="007F5358"/>
    <w:rsid w:val="00800A8D"/>
    <w:rsid w:val="00803165"/>
    <w:rsid w:val="00812955"/>
    <w:rsid w:val="008154BE"/>
    <w:rsid w:val="0083713A"/>
    <w:rsid w:val="00844D02"/>
    <w:rsid w:val="00846C2F"/>
    <w:rsid w:val="00870AE1"/>
    <w:rsid w:val="00876C58"/>
    <w:rsid w:val="00890C8E"/>
    <w:rsid w:val="008910A6"/>
    <w:rsid w:val="008A344C"/>
    <w:rsid w:val="008A7237"/>
    <w:rsid w:val="008B0D82"/>
    <w:rsid w:val="008B54CA"/>
    <w:rsid w:val="008D28D4"/>
    <w:rsid w:val="008D5651"/>
    <w:rsid w:val="008E3837"/>
    <w:rsid w:val="008E6476"/>
    <w:rsid w:val="00902B3C"/>
    <w:rsid w:val="0091020E"/>
    <w:rsid w:val="00910F72"/>
    <w:rsid w:val="00920006"/>
    <w:rsid w:val="00933A2C"/>
    <w:rsid w:val="00935E43"/>
    <w:rsid w:val="0095193E"/>
    <w:rsid w:val="009660B2"/>
    <w:rsid w:val="00966C97"/>
    <w:rsid w:val="0098029A"/>
    <w:rsid w:val="009A0EAA"/>
    <w:rsid w:val="009A3223"/>
    <w:rsid w:val="009A6270"/>
    <w:rsid w:val="009A7195"/>
    <w:rsid w:val="009C19A6"/>
    <w:rsid w:val="009E34ED"/>
    <w:rsid w:val="009F238C"/>
    <w:rsid w:val="00A06B23"/>
    <w:rsid w:val="00A11229"/>
    <w:rsid w:val="00A11AEB"/>
    <w:rsid w:val="00A1708E"/>
    <w:rsid w:val="00A27487"/>
    <w:rsid w:val="00A52EA4"/>
    <w:rsid w:val="00A640B5"/>
    <w:rsid w:val="00A6416A"/>
    <w:rsid w:val="00A7319B"/>
    <w:rsid w:val="00A86478"/>
    <w:rsid w:val="00A910DA"/>
    <w:rsid w:val="00A914CF"/>
    <w:rsid w:val="00A96D04"/>
    <w:rsid w:val="00AA4FF1"/>
    <w:rsid w:val="00AC39E9"/>
    <w:rsid w:val="00AD5828"/>
    <w:rsid w:val="00B04808"/>
    <w:rsid w:val="00B06670"/>
    <w:rsid w:val="00B15503"/>
    <w:rsid w:val="00B37A41"/>
    <w:rsid w:val="00B43513"/>
    <w:rsid w:val="00B45944"/>
    <w:rsid w:val="00B549B3"/>
    <w:rsid w:val="00B704EB"/>
    <w:rsid w:val="00B70981"/>
    <w:rsid w:val="00B71134"/>
    <w:rsid w:val="00B801FC"/>
    <w:rsid w:val="00B87574"/>
    <w:rsid w:val="00BA185B"/>
    <w:rsid w:val="00BA3694"/>
    <w:rsid w:val="00BA4792"/>
    <w:rsid w:val="00BB36B3"/>
    <w:rsid w:val="00BB54BC"/>
    <w:rsid w:val="00BC6AD9"/>
    <w:rsid w:val="00BC766D"/>
    <w:rsid w:val="00BD154A"/>
    <w:rsid w:val="00BD5E52"/>
    <w:rsid w:val="00BE2189"/>
    <w:rsid w:val="00BE6F14"/>
    <w:rsid w:val="00C12C95"/>
    <w:rsid w:val="00C302C5"/>
    <w:rsid w:val="00C32AA3"/>
    <w:rsid w:val="00C457F8"/>
    <w:rsid w:val="00C567FD"/>
    <w:rsid w:val="00C577B3"/>
    <w:rsid w:val="00C62CBF"/>
    <w:rsid w:val="00C65CD2"/>
    <w:rsid w:val="00C70969"/>
    <w:rsid w:val="00C71059"/>
    <w:rsid w:val="00C724C6"/>
    <w:rsid w:val="00C7745A"/>
    <w:rsid w:val="00C90E0E"/>
    <w:rsid w:val="00C95959"/>
    <w:rsid w:val="00CA2E2F"/>
    <w:rsid w:val="00CC7EA3"/>
    <w:rsid w:val="00CE0AED"/>
    <w:rsid w:val="00CE3330"/>
    <w:rsid w:val="00CE6BD8"/>
    <w:rsid w:val="00CF029C"/>
    <w:rsid w:val="00CF0384"/>
    <w:rsid w:val="00CF2AEE"/>
    <w:rsid w:val="00CF2C2D"/>
    <w:rsid w:val="00D06DCD"/>
    <w:rsid w:val="00D10108"/>
    <w:rsid w:val="00D1083F"/>
    <w:rsid w:val="00D13E2D"/>
    <w:rsid w:val="00D23C05"/>
    <w:rsid w:val="00D27921"/>
    <w:rsid w:val="00D577F0"/>
    <w:rsid w:val="00D57F61"/>
    <w:rsid w:val="00D83918"/>
    <w:rsid w:val="00D95E66"/>
    <w:rsid w:val="00DA56CF"/>
    <w:rsid w:val="00DA6EFF"/>
    <w:rsid w:val="00DC0047"/>
    <w:rsid w:val="00DC50AA"/>
    <w:rsid w:val="00DC51A2"/>
    <w:rsid w:val="00DF2140"/>
    <w:rsid w:val="00DF4233"/>
    <w:rsid w:val="00DF6978"/>
    <w:rsid w:val="00E04277"/>
    <w:rsid w:val="00E13EA6"/>
    <w:rsid w:val="00E16E22"/>
    <w:rsid w:val="00E227F6"/>
    <w:rsid w:val="00E22EA5"/>
    <w:rsid w:val="00E241C6"/>
    <w:rsid w:val="00E26844"/>
    <w:rsid w:val="00E367E9"/>
    <w:rsid w:val="00E5510F"/>
    <w:rsid w:val="00E6020B"/>
    <w:rsid w:val="00E6087E"/>
    <w:rsid w:val="00E769C2"/>
    <w:rsid w:val="00E8476A"/>
    <w:rsid w:val="00E9135E"/>
    <w:rsid w:val="00EA5CD1"/>
    <w:rsid w:val="00EB3838"/>
    <w:rsid w:val="00EB6B7F"/>
    <w:rsid w:val="00EC2438"/>
    <w:rsid w:val="00EC3276"/>
    <w:rsid w:val="00EC3C86"/>
    <w:rsid w:val="00EC5352"/>
    <w:rsid w:val="00EC5C13"/>
    <w:rsid w:val="00EE4D37"/>
    <w:rsid w:val="00EF230D"/>
    <w:rsid w:val="00EF2E27"/>
    <w:rsid w:val="00F1136C"/>
    <w:rsid w:val="00F14EAB"/>
    <w:rsid w:val="00F306C9"/>
    <w:rsid w:val="00F318A0"/>
    <w:rsid w:val="00F40F47"/>
    <w:rsid w:val="00F458C3"/>
    <w:rsid w:val="00F52EF1"/>
    <w:rsid w:val="00F64696"/>
    <w:rsid w:val="00F80182"/>
    <w:rsid w:val="00F86E74"/>
    <w:rsid w:val="00F93042"/>
    <w:rsid w:val="00FA18A6"/>
    <w:rsid w:val="00FA2451"/>
    <w:rsid w:val="00FA5914"/>
    <w:rsid w:val="00FA68E2"/>
    <w:rsid w:val="00FC1B7E"/>
    <w:rsid w:val="00FD55D2"/>
    <w:rsid w:val="00FD56FE"/>
    <w:rsid w:val="05B0042D"/>
    <w:rsid w:val="38573CD8"/>
    <w:rsid w:val="42563248"/>
    <w:rsid w:val="7EAE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qFormat/>
    <w:uiPriority w:val="0"/>
    <w:pPr>
      <w:jc w:val="left"/>
    </w:pPr>
    <w:rPr>
      <w:rFonts w:ascii="Calibri" w:hAnsi="Calibri" w:eastAsia="宋体" w:cs="Times New Roman"/>
      <w:szCs w:val="24"/>
    </w:r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5">
    <w:name w:val="head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rFonts w:asciiTheme="minorHAnsi" w:hAnsiTheme="minorHAnsi" w:eastAsiaTheme="minorEastAsia" w:cstheme="minorBidi"/>
      <w:b/>
      <w:bCs/>
      <w:szCs w:val="22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qFormat/>
    <w:uiPriority w:val="0"/>
    <w:rPr>
      <w:rFonts w:ascii="Calibri" w:hAnsi="Calibri" w:eastAsia="宋体" w:cs="Times New Roman"/>
      <w:szCs w:val="24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4"/>
    </w:rPr>
  </w:style>
  <w:style w:type="character" w:customStyle="1" w:styleId="13">
    <w:name w:val="页脚 字符"/>
    <w:basedOn w:val="9"/>
    <w:semiHidden/>
    <w:qFormat/>
    <w:uiPriority w:val="99"/>
    <w:rPr>
      <w:sz w:val="18"/>
      <w:szCs w:val="18"/>
    </w:rPr>
  </w:style>
  <w:style w:type="character" w:customStyle="1" w:styleId="14">
    <w:name w:val="页脚 字符1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批注主题 字符"/>
    <w:basedOn w:val="11"/>
    <w:link w:val="6"/>
    <w:semiHidden/>
    <w:qFormat/>
    <w:uiPriority w:val="99"/>
    <w:rPr>
      <w:rFonts w:ascii="Calibri" w:hAnsi="Calibri" w:eastAsia="宋体" w:cs="Times New Roman"/>
      <w:b/>
      <w:bCs/>
      <w:szCs w:val="24"/>
    </w:rPr>
  </w:style>
  <w:style w:type="character" w:customStyle="1" w:styleId="16">
    <w:name w:val="批注框文本 字符"/>
    <w:basedOn w:val="9"/>
    <w:link w:val="3"/>
    <w:semiHidden/>
    <w:qFormat/>
    <w:uiPriority w:val="99"/>
    <w:rPr>
      <w:sz w:val="18"/>
      <w:szCs w:val="18"/>
    </w:rPr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sz w:val="24"/>
      <w:szCs w:val="24"/>
      <w:lang w:val="en-US" w:eastAsia="zh-CN" w:bidi="ar-SA"/>
    </w:rPr>
  </w:style>
  <w:style w:type="character" w:customStyle="1" w:styleId="18">
    <w:name w:val="页眉 字符"/>
    <w:basedOn w:val="9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3417</Words>
  <Characters>3591</Characters>
  <Lines>238</Lines>
  <Paragraphs>208</Paragraphs>
  <TotalTime>4</TotalTime>
  <ScaleCrop>false</ScaleCrop>
  <LinksUpToDate>false</LinksUpToDate>
  <CharactersWithSpaces>3636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2025-05-14T01:03:00Z</dcterms:created>
  <dc:creator>田秋菊</dc:creator>
  <cp:lastModifiedBy>HP</cp:lastModifiedBy>
  <cp:lastPrinted>2025-05-14T01:01:00Z</cp:lastPrinted>
  <dcterms:modified xsi:type="dcterms:W3CDTF">2025-06-03T08:45:35Z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eyJoZGlkIjoiZmJhMWU4NTM2MTRkZTI0NjM5YzM0OTNjN2IzMTI5NTQiLCJ1c2VySWQiOiIyMTA1NzM4NjkifQ==</vt:lpwstr>
  </property>
  <property fmtid="{D5CDD505-2E9C-101B-9397-08002B2CF9AE}" pid="3" name="KSOProductBuildVer">
    <vt:lpwstr>2052-12.1.0.21171</vt:lpwstr>
  </property>
  <property fmtid="{D5CDD505-2E9C-101B-9397-08002B2CF9AE}" pid="4" name="ICV">
    <vt:lpwstr>394ACB3F0127452C983FD75AEE211077_12</vt:lpwstr>
  </property>
</Properties>
</file>